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A90F2E" w14:textId="77777777" w:rsidR="00F40062" w:rsidRPr="00D65A9D" w:rsidRDefault="00F40062" w:rsidP="00F40062">
      <w:pPr>
        <w:jc w:val="center"/>
        <w:rPr>
          <w:b/>
          <w:bCs/>
        </w:rPr>
      </w:pPr>
      <w:bookmarkStart w:id="0" w:name="_GoBack"/>
      <w:r>
        <w:rPr>
          <w:b/>
          <w:bCs/>
        </w:rPr>
        <w:t>M</w:t>
      </w:r>
      <w:r w:rsidRPr="00D65A9D">
        <w:rPr>
          <w:b/>
          <w:bCs/>
        </w:rPr>
        <w:t xml:space="preserve">arco </w:t>
      </w:r>
      <w:r>
        <w:rPr>
          <w:b/>
          <w:bCs/>
        </w:rPr>
        <w:t>L</w:t>
      </w:r>
      <w:r w:rsidRPr="00D65A9D">
        <w:rPr>
          <w:b/>
          <w:bCs/>
        </w:rPr>
        <w:t xml:space="preserve">egal de </w:t>
      </w:r>
      <w:r w:rsidRPr="00D65A9D">
        <w:rPr>
          <w:rFonts w:eastAsiaTheme="majorEastAsia" w:cs="Times New Roman (Títulos CS)"/>
          <w:b/>
          <w:bCs/>
        </w:rPr>
        <w:t>CT</w:t>
      </w:r>
      <w:r w:rsidRPr="00D65A9D">
        <w:rPr>
          <w:b/>
          <w:bCs/>
        </w:rPr>
        <w:t>&amp;I: oportunidade para a excelência em prestações de conta</w:t>
      </w:r>
    </w:p>
    <w:bookmarkEnd w:id="0"/>
    <w:p w14:paraId="47B83406" w14:textId="77777777" w:rsidR="00F40062" w:rsidRPr="00D65A9D" w:rsidRDefault="00F40062" w:rsidP="00F40062">
      <w:pPr>
        <w:jc w:val="center"/>
        <w:rPr>
          <w:b/>
          <w:bCs/>
        </w:rPr>
      </w:pPr>
    </w:p>
    <w:p w14:paraId="00B09BA2" w14:textId="77777777" w:rsidR="00F40062" w:rsidRPr="00D65A9D" w:rsidRDefault="00F40062" w:rsidP="00F40062">
      <w:pPr>
        <w:jc w:val="center"/>
        <w:rPr>
          <w:rFonts w:eastAsiaTheme="majorEastAsia" w:cs="Times New Roman (Títulos CS)"/>
          <w:b/>
          <w:lang w:val="en-US"/>
        </w:rPr>
      </w:pPr>
      <w:r>
        <w:rPr>
          <w:rFonts w:eastAsiaTheme="majorEastAsia" w:cs="Times New Roman (Títulos CS)"/>
          <w:b/>
          <w:lang w:val="en-US"/>
        </w:rPr>
        <w:t>L</w:t>
      </w:r>
      <w:r w:rsidRPr="00D65A9D">
        <w:rPr>
          <w:rFonts w:eastAsiaTheme="majorEastAsia" w:cs="Times New Roman (Títulos CS)"/>
          <w:b/>
          <w:lang w:val="en-US"/>
        </w:rPr>
        <w:t xml:space="preserve">egal </w:t>
      </w:r>
      <w:r>
        <w:rPr>
          <w:rFonts w:eastAsiaTheme="majorEastAsia" w:cs="Times New Roman (Títulos CS)"/>
          <w:b/>
          <w:lang w:val="en-US"/>
        </w:rPr>
        <w:t>F</w:t>
      </w:r>
      <w:r w:rsidRPr="00D65A9D">
        <w:rPr>
          <w:rFonts w:eastAsiaTheme="majorEastAsia" w:cs="Times New Roman (Títulos CS)"/>
          <w:b/>
          <w:lang w:val="en-US"/>
        </w:rPr>
        <w:t xml:space="preserve">ramework for </w:t>
      </w:r>
      <w:proofErr w:type="gramStart"/>
      <w:r w:rsidRPr="00D65A9D">
        <w:rPr>
          <w:rFonts w:eastAsiaTheme="majorEastAsia" w:cs="Times New Roman (Títulos CS)"/>
          <w:b/>
          <w:lang w:val="en-US"/>
        </w:rPr>
        <w:t>ST&amp;I</w:t>
      </w:r>
      <w:proofErr w:type="gramEnd"/>
      <w:r w:rsidRPr="00D65A9D">
        <w:rPr>
          <w:rFonts w:eastAsiaTheme="majorEastAsia" w:cs="Times New Roman (Títulos CS)"/>
          <w:b/>
          <w:lang w:val="en-US"/>
        </w:rPr>
        <w:t>: opportunity for excellence in accountability</w:t>
      </w:r>
    </w:p>
    <w:p w14:paraId="124F33FA" w14:textId="77777777" w:rsidR="00F40062" w:rsidRPr="00D65A9D" w:rsidRDefault="00F40062" w:rsidP="00F40062">
      <w:pPr>
        <w:jc w:val="center"/>
        <w:rPr>
          <w:rFonts w:eastAsiaTheme="majorEastAsia" w:cs="Times New Roman (Títulos CS)"/>
          <w:b/>
          <w:caps/>
          <w:lang w:val="en-US"/>
        </w:rPr>
      </w:pPr>
    </w:p>
    <w:p w14:paraId="0389B20D" w14:textId="77777777" w:rsidR="00F40062" w:rsidRPr="00D65A9D" w:rsidRDefault="00F40062" w:rsidP="00F40062">
      <w:pPr>
        <w:jc w:val="center"/>
        <w:rPr>
          <w:rFonts w:eastAsiaTheme="majorEastAsia" w:cs="Times New Roman (Títulos CS)"/>
          <w:b/>
          <w:caps/>
          <w:lang w:val="es-ES_tradnl"/>
        </w:rPr>
      </w:pPr>
      <w:r>
        <w:rPr>
          <w:rFonts w:eastAsiaTheme="majorEastAsia" w:cs="Times New Roman (Títulos CS)"/>
          <w:b/>
          <w:lang w:val="es-ES_tradnl"/>
        </w:rPr>
        <w:t>M</w:t>
      </w:r>
      <w:r w:rsidRPr="00D65A9D">
        <w:rPr>
          <w:rFonts w:eastAsiaTheme="majorEastAsia" w:cs="Times New Roman (Títulos CS)"/>
          <w:b/>
          <w:lang w:val="es-ES_tradnl"/>
        </w:rPr>
        <w:t xml:space="preserve">arco </w:t>
      </w:r>
      <w:r>
        <w:rPr>
          <w:rFonts w:eastAsiaTheme="majorEastAsia" w:cs="Times New Roman (Títulos CS)"/>
          <w:b/>
          <w:lang w:val="es-ES_tradnl"/>
        </w:rPr>
        <w:t>J</w:t>
      </w:r>
      <w:r w:rsidRPr="00D65A9D">
        <w:rPr>
          <w:rFonts w:eastAsiaTheme="majorEastAsia" w:cs="Times New Roman (Títulos CS)"/>
          <w:b/>
          <w:lang w:val="es-ES_tradnl"/>
        </w:rPr>
        <w:t>urídico para la CT&amp;I: oportunidad para la excelencia en la rendición de cuentas</w:t>
      </w:r>
    </w:p>
    <w:p w14:paraId="02816186" w14:textId="77777777" w:rsidR="002A5109" w:rsidRDefault="002A5109" w:rsidP="002A5109">
      <w:pPr>
        <w:rPr>
          <w:b/>
          <w:bCs/>
        </w:rPr>
      </w:pPr>
    </w:p>
    <w:p w14:paraId="38870861" w14:textId="77777777" w:rsidR="002A5109" w:rsidRDefault="002A5109" w:rsidP="002A5109">
      <w:pPr>
        <w:rPr>
          <w:b/>
          <w:bCs/>
        </w:rPr>
      </w:pPr>
    </w:p>
    <w:p w14:paraId="428A5DF2" w14:textId="0DB3C00B" w:rsidR="00C11023" w:rsidRDefault="00D47707" w:rsidP="00D47707">
      <w:pPr>
        <w:tabs>
          <w:tab w:val="left" w:pos="2760"/>
        </w:tabs>
        <w:rPr>
          <w:b/>
          <w:bCs/>
        </w:rPr>
      </w:pPr>
      <w:r>
        <w:rPr>
          <w:b/>
          <w:bCs/>
        </w:rPr>
        <w:tab/>
      </w:r>
    </w:p>
    <w:p w14:paraId="3861EAC4" w14:textId="77777777" w:rsidR="00C81BE0" w:rsidRDefault="00C81BE0" w:rsidP="002A5109">
      <w:pPr>
        <w:rPr>
          <w:b/>
          <w:bCs/>
        </w:rPr>
      </w:pPr>
    </w:p>
    <w:p w14:paraId="5CA718E0" w14:textId="77777777" w:rsidR="00C81BE0" w:rsidRPr="00F65049" w:rsidRDefault="00C81BE0" w:rsidP="00C81BE0">
      <w:r w:rsidRPr="00F65049">
        <w:t xml:space="preserve">Como citar: </w:t>
      </w:r>
    </w:p>
    <w:p w14:paraId="11723D5E" w14:textId="1483E24D" w:rsidR="00C81BE0" w:rsidRDefault="00C81BE0" w:rsidP="00C81BE0">
      <w:proofErr w:type="spellStart"/>
      <w:r w:rsidRPr="00F65049">
        <w:t>Abackerli</w:t>
      </w:r>
      <w:proofErr w:type="spellEnd"/>
      <w:r w:rsidRPr="00F65049">
        <w:t xml:space="preserve">, </w:t>
      </w:r>
      <w:proofErr w:type="spellStart"/>
      <w:r w:rsidRPr="00F65049">
        <w:t>Alvaro</w:t>
      </w:r>
      <w:proofErr w:type="spellEnd"/>
      <w:r w:rsidRPr="00F65049">
        <w:t xml:space="preserve"> &amp; </w:t>
      </w:r>
      <w:proofErr w:type="spellStart"/>
      <w:r w:rsidRPr="00F65049">
        <w:t>Prim</w:t>
      </w:r>
      <w:proofErr w:type="spellEnd"/>
      <w:r w:rsidRPr="00F65049">
        <w:t>, Marcelo</w:t>
      </w:r>
      <w:r>
        <w:t xml:space="preserve"> (2025). </w:t>
      </w:r>
      <w:r w:rsidRPr="00D273E0">
        <w:t xml:space="preserve">Marco </w:t>
      </w:r>
      <w:r>
        <w:t>L</w:t>
      </w:r>
      <w:r w:rsidRPr="00D273E0">
        <w:t>egal de CT&amp;I: oportunidade para a excelência em prestações de conta</w:t>
      </w:r>
      <w:r>
        <w:t xml:space="preserve">. </w:t>
      </w:r>
      <w:r w:rsidRPr="00D65A9D">
        <w:rPr>
          <w:i/>
          <w:iCs/>
        </w:rPr>
        <w:t>Revista Gestão &amp; Tecnologia,</w:t>
      </w:r>
      <w:r w:rsidR="00D47707">
        <w:t xml:space="preserve"> vol. 25, n⁰ 3, p.61-97</w:t>
      </w:r>
    </w:p>
    <w:p w14:paraId="66A8F984" w14:textId="77777777" w:rsidR="00C81BE0" w:rsidRPr="00835231" w:rsidRDefault="00C81BE0" w:rsidP="00C81BE0"/>
    <w:p w14:paraId="1F784469" w14:textId="77777777" w:rsidR="00C81BE0" w:rsidRDefault="00C81BE0" w:rsidP="002A5109">
      <w:pPr>
        <w:rPr>
          <w:b/>
          <w:bCs/>
        </w:rPr>
      </w:pPr>
    </w:p>
    <w:p w14:paraId="48A18B23" w14:textId="77777777" w:rsidR="00C11023" w:rsidRPr="00835231" w:rsidRDefault="00C11023" w:rsidP="00C11023">
      <w:pPr>
        <w:contextualSpacing/>
      </w:pPr>
      <w:proofErr w:type="spellStart"/>
      <w:r w:rsidRPr="00835231">
        <w:t>Alvaro</w:t>
      </w:r>
      <w:proofErr w:type="spellEnd"/>
      <w:r w:rsidRPr="00835231">
        <w:t xml:space="preserve"> </w:t>
      </w:r>
      <w:proofErr w:type="spellStart"/>
      <w:r w:rsidRPr="00835231">
        <w:t>Abackerli</w:t>
      </w:r>
      <w:proofErr w:type="spellEnd"/>
      <w:r>
        <w:t xml:space="preserve">, </w:t>
      </w:r>
      <w:r w:rsidRPr="00835231">
        <w:t>Douto</w:t>
      </w:r>
      <w:r>
        <w:t>r</w:t>
      </w:r>
      <w:r w:rsidRPr="00835231">
        <w:t xml:space="preserve"> pela EESC-USP, </w:t>
      </w:r>
      <w:r>
        <w:t>P</w:t>
      </w:r>
      <w:r w:rsidRPr="00835231">
        <w:t>ós-doutorados no NPL-UK e no NIST-USA Docente-pesquisador na UNIMEP. Consultor em gestão plicada voltada à inovação.</w:t>
      </w:r>
    </w:p>
    <w:p w14:paraId="786388DE" w14:textId="77777777" w:rsidR="00C11023" w:rsidRDefault="00C75437" w:rsidP="00C11023">
      <w:pPr>
        <w:contextualSpacing/>
      </w:pPr>
      <w:hyperlink r:id="rId8" w:history="1">
        <w:r w:rsidR="00C11023" w:rsidRPr="007C6B40">
          <w:rPr>
            <w:rStyle w:val="Hyperlink"/>
          </w:rPr>
          <w:t>https://orcid.org/0000-0002-7906-6365</w:t>
        </w:r>
      </w:hyperlink>
    </w:p>
    <w:p w14:paraId="1D869912" w14:textId="77777777" w:rsidR="00C11023" w:rsidRDefault="00C11023" w:rsidP="00C11023"/>
    <w:p w14:paraId="4FAB1B15" w14:textId="77777777" w:rsidR="00C11023" w:rsidRDefault="00C11023" w:rsidP="00C11023">
      <w:pPr>
        <w:contextualSpacing/>
      </w:pPr>
      <w:r w:rsidRPr="00835231">
        <w:t xml:space="preserve">Marcelo </w:t>
      </w:r>
      <w:proofErr w:type="spellStart"/>
      <w:r w:rsidRPr="00835231">
        <w:t>Prim</w:t>
      </w:r>
      <w:proofErr w:type="spellEnd"/>
      <w:r>
        <w:t xml:space="preserve">, </w:t>
      </w:r>
      <w:r w:rsidRPr="00F1710A">
        <w:t>Engenheiro Mecânico pela Universidade Federal de Santa Catarina</w:t>
      </w:r>
      <w:r>
        <w:t>, D</w:t>
      </w:r>
      <w:r w:rsidRPr="00F1710A">
        <w:t>outora</w:t>
      </w:r>
      <w:r>
        <w:t xml:space="preserve">do </w:t>
      </w:r>
      <w:proofErr w:type="gramStart"/>
      <w:r w:rsidRPr="00F1710A">
        <w:t>pelo</w:t>
      </w:r>
      <w:proofErr w:type="gramEnd"/>
      <w:r w:rsidRPr="00F1710A">
        <w:t xml:space="preserve"> ITA</w:t>
      </w:r>
      <w:r>
        <w:t xml:space="preserve">. Foi </w:t>
      </w:r>
      <w:r w:rsidRPr="00F1710A">
        <w:t xml:space="preserve">pesquisador visitante no Instituto </w:t>
      </w:r>
      <w:proofErr w:type="spellStart"/>
      <w:r w:rsidRPr="00F1710A">
        <w:t>Fraunhofer</w:t>
      </w:r>
      <w:proofErr w:type="spellEnd"/>
      <w:r w:rsidRPr="00F1710A">
        <w:t xml:space="preserve"> IPK, na Alemanha</w:t>
      </w:r>
      <w:r>
        <w:t>.</w:t>
      </w:r>
      <w:r w:rsidRPr="00F1710A">
        <w:t xml:space="preserve"> </w:t>
      </w:r>
    </w:p>
    <w:p w14:paraId="723AE2C5" w14:textId="77777777" w:rsidR="00C11023" w:rsidRDefault="00C75437" w:rsidP="00C11023">
      <w:pPr>
        <w:contextualSpacing/>
      </w:pPr>
      <w:hyperlink r:id="rId9" w:history="1">
        <w:r w:rsidR="00C11023" w:rsidRPr="007C6B40">
          <w:rPr>
            <w:rStyle w:val="Hyperlink"/>
          </w:rPr>
          <w:t>https://orcid.org/0000-0001-6207-8581</w:t>
        </w:r>
      </w:hyperlink>
    </w:p>
    <w:p w14:paraId="581AA038" w14:textId="77777777" w:rsidR="00C11023" w:rsidRDefault="00C11023" w:rsidP="00C11023"/>
    <w:p w14:paraId="7B7929E5" w14:textId="77777777" w:rsidR="00C81BE0" w:rsidRDefault="00C81BE0" w:rsidP="002A5109">
      <w:pPr>
        <w:rPr>
          <w:sz w:val="22"/>
          <w:szCs w:val="22"/>
        </w:rPr>
      </w:pPr>
    </w:p>
    <w:p w14:paraId="72493A70" w14:textId="77777777" w:rsidR="00C81BE0" w:rsidRPr="003E2F0C" w:rsidRDefault="00C81BE0" w:rsidP="002A5109">
      <w:pPr>
        <w:rPr>
          <w:sz w:val="22"/>
          <w:szCs w:val="22"/>
        </w:rPr>
      </w:pPr>
    </w:p>
    <w:p w14:paraId="5FABA8CC" w14:textId="77777777" w:rsidR="002A5109" w:rsidRDefault="002A5109" w:rsidP="002A5109">
      <w:pPr>
        <w:contextualSpacing/>
      </w:pPr>
      <w:r w:rsidRPr="002D2FBF">
        <w:t>"Os autores declaram não haver qualquer conflito de interesse de natureza pessoal ou corporativa, em relação ao tema, processo e resultado da pesquisa".</w:t>
      </w:r>
    </w:p>
    <w:p w14:paraId="67DC43BD" w14:textId="77777777" w:rsidR="00E235B8" w:rsidRDefault="00E235B8" w:rsidP="00E235B8">
      <w:pPr>
        <w:pStyle w:val="FormataodasReferncias"/>
        <w:spacing w:after="0"/>
        <w:jc w:val="both"/>
        <w:rPr>
          <w:rFonts w:ascii="Times New Roman" w:hAnsi="Times New Roman"/>
        </w:rPr>
      </w:pPr>
    </w:p>
    <w:p w14:paraId="441FDB29" w14:textId="77777777" w:rsidR="00CF4FE7" w:rsidRDefault="00CF4FE7" w:rsidP="00E235B8">
      <w:pPr>
        <w:pStyle w:val="FormataodasReferncias"/>
        <w:spacing w:after="0"/>
        <w:jc w:val="both"/>
        <w:rPr>
          <w:rFonts w:ascii="Times New Roman" w:hAnsi="Times New Roman"/>
        </w:rPr>
      </w:pPr>
    </w:p>
    <w:p w14:paraId="15278412" w14:textId="77777777" w:rsidR="00CF4FE7" w:rsidRDefault="00CF4FE7" w:rsidP="00E235B8">
      <w:pPr>
        <w:pStyle w:val="FormataodasReferncias"/>
        <w:spacing w:after="0"/>
        <w:jc w:val="both"/>
        <w:rPr>
          <w:rFonts w:ascii="Times New Roman" w:hAnsi="Times New Roman"/>
        </w:rPr>
      </w:pPr>
    </w:p>
    <w:p w14:paraId="280267A7" w14:textId="77777777" w:rsidR="00CF4FE7" w:rsidRPr="00627465" w:rsidRDefault="00CF4FE7" w:rsidP="00E235B8">
      <w:pPr>
        <w:pStyle w:val="FormataodasReferncias"/>
        <w:spacing w:after="0"/>
        <w:jc w:val="both"/>
        <w:rPr>
          <w:rFonts w:ascii="Times New Roman" w:hAnsi="Times New Roman"/>
        </w:rPr>
      </w:pPr>
    </w:p>
    <w:p w14:paraId="738FFDEB" w14:textId="77777777" w:rsidR="0078559C" w:rsidRPr="00514E94" w:rsidRDefault="0078559C" w:rsidP="0078559C"/>
    <w:p w14:paraId="0C899996" w14:textId="77777777" w:rsidR="003F603F" w:rsidRPr="00A3703B" w:rsidRDefault="003F603F" w:rsidP="003F603F">
      <w:pPr>
        <w:jc w:val="both"/>
      </w:pPr>
      <w:r>
        <w:rPr>
          <w:noProof/>
          <w:lang w:eastAsia="pt-BR"/>
        </w:rPr>
        <mc:AlternateContent>
          <mc:Choice Requires="wps">
            <w:drawing>
              <wp:anchor distT="45720" distB="45720" distL="114300" distR="114300" simplePos="0" relativeHeight="251659264" behindDoc="0" locked="0" layoutInCell="1" allowOverlap="1" wp14:anchorId="5A15EEE3" wp14:editId="57763336">
                <wp:simplePos x="0" y="0"/>
                <wp:positionH relativeFrom="column">
                  <wp:posOffset>1214755</wp:posOffset>
                </wp:positionH>
                <wp:positionV relativeFrom="paragraph">
                  <wp:posOffset>24130</wp:posOffset>
                </wp:positionV>
                <wp:extent cx="2924175" cy="1404620"/>
                <wp:effectExtent l="0" t="0" r="28575" b="22860"/>
                <wp:wrapSquare wrapText="bothSides"/>
                <wp:docPr id="21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4175" cy="1404620"/>
                        </a:xfrm>
                        <a:prstGeom prst="rect">
                          <a:avLst/>
                        </a:prstGeom>
                        <a:solidFill>
                          <a:srgbClr val="FFFFFF"/>
                        </a:solidFill>
                        <a:ln w="9525">
                          <a:solidFill>
                            <a:srgbClr val="000000"/>
                          </a:solidFill>
                          <a:miter lim="800000"/>
                          <a:headEnd/>
                          <a:tailEnd/>
                        </a:ln>
                      </wps:spPr>
                      <wps:txbx>
                        <w:txbxContent>
                          <w:p w14:paraId="70A990DF" w14:textId="77777777" w:rsidR="00C11023" w:rsidRDefault="00C11023" w:rsidP="0040554F">
                            <w:pPr>
                              <w:rPr>
                                <w:sz w:val="20"/>
                                <w:szCs w:val="20"/>
                              </w:rPr>
                            </w:pPr>
                            <w:r>
                              <w:rPr>
                                <w:sz w:val="20"/>
                                <w:szCs w:val="20"/>
                              </w:rPr>
                              <w:t xml:space="preserve">            Editor Científico: José Edson Lara</w:t>
                            </w:r>
                          </w:p>
                          <w:p w14:paraId="3427ADE1" w14:textId="77777777" w:rsidR="00C11023" w:rsidRDefault="00C11023" w:rsidP="0040554F">
                            <w:pPr>
                              <w:rPr>
                                <w:sz w:val="20"/>
                                <w:szCs w:val="20"/>
                              </w:rPr>
                            </w:pPr>
                            <w:r>
                              <w:rPr>
                                <w:sz w:val="20"/>
                                <w:szCs w:val="20"/>
                              </w:rPr>
                              <w:t xml:space="preserve">            Organização Comitê Científico</w:t>
                            </w:r>
                          </w:p>
                          <w:p w14:paraId="714655BF" w14:textId="77777777" w:rsidR="00C11023" w:rsidRDefault="00C11023" w:rsidP="0040554F">
                            <w:pPr>
                              <w:jc w:val="center"/>
                              <w:rPr>
                                <w:sz w:val="20"/>
                                <w:szCs w:val="20"/>
                                <w:lang w:val="en-US"/>
                              </w:rPr>
                            </w:pPr>
                            <w:r>
                              <w:rPr>
                                <w:sz w:val="20"/>
                                <w:szCs w:val="20"/>
                                <w:lang w:val="en-US"/>
                              </w:rPr>
                              <w:t xml:space="preserve">Double Blind Review </w:t>
                            </w:r>
                            <w:proofErr w:type="spellStart"/>
                            <w:r>
                              <w:rPr>
                                <w:sz w:val="20"/>
                                <w:szCs w:val="20"/>
                                <w:lang w:val="en-US"/>
                              </w:rPr>
                              <w:t>pelo</w:t>
                            </w:r>
                            <w:proofErr w:type="spellEnd"/>
                            <w:r>
                              <w:rPr>
                                <w:sz w:val="20"/>
                                <w:szCs w:val="20"/>
                                <w:lang w:val="en-US"/>
                              </w:rPr>
                              <w:t xml:space="preserve"> SEER/OJS</w:t>
                            </w:r>
                          </w:p>
                          <w:p w14:paraId="32546564" w14:textId="481D43CA" w:rsidR="00C11023" w:rsidRDefault="00C11023" w:rsidP="0040554F">
                            <w:pPr>
                              <w:ind w:firstLine="624"/>
                              <w:rPr>
                                <w:sz w:val="20"/>
                                <w:szCs w:val="20"/>
                              </w:rPr>
                            </w:pPr>
                            <w:r w:rsidRPr="00EB1539">
                              <w:rPr>
                                <w:sz w:val="20"/>
                                <w:szCs w:val="20"/>
                                <w:lang w:val="en-US"/>
                              </w:rPr>
                              <w:t xml:space="preserve">         </w:t>
                            </w:r>
                            <w:r>
                              <w:rPr>
                                <w:sz w:val="20"/>
                                <w:szCs w:val="20"/>
                              </w:rPr>
                              <w:t>Recebido em 20/12/2024</w:t>
                            </w:r>
                          </w:p>
                          <w:p w14:paraId="6AC28178" w14:textId="16B33B6B" w:rsidR="00C11023" w:rsidRDefault="00C11023" w:rsidP="0040554F">
                            <w:pPr>
                              <w:ind w:firstLine="624"/>
                            </w:pPr>
                            <w:r>
                              <w:rPr>
                                <w:sz w:val="20"/>
                                <w:szCs w:val="20"/>
                              </w:rPr>
                              <w:t xml:space="preserve">         Aprovado em 15/06/2025</w:t>
                            </w:r>
                          </w:p>
                          <w:p w14:paraId="2AEA04DD" w14:textId="08990034" w:rsidR="00C11023" w:rsidRDefault="00C11023" w:rsidP="00081631">
                            <w:pPr>
                              <w:ind w:firstLine="624"/>
                              <w:rPr>
                                <w:sz w:val="20"/>
                                <w:szCs w:val="20"/>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A15EEE3" id="_x0000_t202" coordsize="21600,21600" o:spt="202" path="m,l,21600r21600,l21600,xe">
                <v:stroke joinstyle="miter"/>
                <v:path gradientshapeok="t" o:connecttype="rect"/>
              </v:shapetype>
              <v:shape id="Caixa de Texto 2" o:spid="_x0000_s1026" type="#_x0000_t202" style="position:absolute;left:0;text-align:left;margin-left:95.65pt;margin-top:1.9pt;width:230.2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">
                <v:textbox style="mso-fit-shape-to-text:t">
                  <w:txbxContent>
                    <w:p w14:paraId="70A990DF" w14:textId="77777777" w:rsidR="00C11023" w:rsidRDefault="00C11023" w:rsidP="0040554F">
                      <w:pPr>
                        <w:rPr>
                          <w:sz w:val="20"/>
                          <w:szCs w:val="20"/>
                        </w:rPr>
                      </w:pPr>
                      <w:r>
                        <w:rPr>
                          <w:sz w:val="20"/>
                          <w:szCs w:val="20"/>
                        </w:rPr>
                        <w:t xml:space="preserve">            Editor Científico: José Edson Lara</w:t>
                      </w:r>
                    </w:p>
                    <w:p w14:paraId="3427ADE1" w14:textId="77777777" w:rsidR="00C11023" w:rsidRDefault="00C11023" w:rsidP="0040554F">
                      <w:pPr>
                        <w:rPr>
                          <w:sz w:val="20"/>
                          <w:szCs w:val="20"/>
                        </w:rPr>
                      </w:pPr>
                      <w:r>
                        <w:rPr>
                          <w:sz w:val="20"/>
                          <w:szCs w:val="20"/>
                        </w:rPr>
                        <w:t xml:space="preserve">            Organização Comitê Científico</w:t>
                      </w:r>
                    </w:p>
                    <w:p w14:paraId="714655BF" w14:textId="77777777" w:rsidR="00C11023" w:rsidRDefault="00C11023" w:rsidP="0040554F">
                      <w:pPr>
                        <w:jc w:val="center"/>
                        <w:rPr>
                          <w:sz w:val="20"/>
                          <w:szCs w:val="20"/>
                          <w:lang w:val="en-US"/>
                        </w:rPr>
                      </w:pPr>
                      <w:r>
                        <w:rPr>
                          <w:sz w:val="20"/>
                          <w:szCs w:val="20"/>
                          <w:lang w:val="en-US"/>
                        </w:rPr>
                        <w:t xml:space="preserve">Double Blind Review </w:t>
                      </w:r>
                      <w:proofErr w:type="spellStart"/>
                      <w:r>
                        <w:rPr>
                          <w:sz w:val="20"/>
                          <w:szCs w:val="20"/>
                          <w:lang w:val="en-US"/>
                        </w:rPr>
                        <w:t>pelo</w:t>
                      </w:r>
                      <w:proofErr w:type="spellEnd"/>
                      <w:r>
                        <w:rPr>
                          <w:sz w:val="20"/>
                          <w:szCs w:val="20"/>
                          <w:lang w:val="en-US"/>
                        </w:rPr>
                        <w:t xml:space="preserve"> SEER/OJS</w:t>
                      </w:r>
                    </w:p>
                    <w:p w14:paraId="32546564" w14:textId="481D43CA" w:rsidR="00C11023" w:rsidRDefault="00C11023" w:rsidP="0040554F">
                      <w:pPr>
                        <w:ind w:firstLine="624"/>
                        <w:rPr>
                          <w:sz w:val="20"/>
                          <w:szCs w:val="20"/>
                        </w:rPr>
                      </w:pPr>
                      <w:r w:rsidRPr="00EB1539">
                        <w:rPr>
                          <w:sz w:val="20"/>
                          <w:szCs w:val="20"/>
                          <w:lang w:val="en-US"/>
                        </w:rPr>
                        <w:t xml:space="preserve">         </w:t>
                      </w:r>
                      <w:r>
                        <w:rPr>
                          <w:sz w:val="20"/>
                          <w:szCs w:val="20"/>
                        </w:rPr>
                        <w:t>Recebido em 20/12/2024</w:t>
                      </w:r>
                    </w:p>
                    <w:p w14:paraId="6AC28178" w14:textId="16B33B6B" w:rsidR="00C11023" w:rsidRDefault="00C11023" w:rsidP="0040554F">
                      <w:pPr>
                        <w:ind w:firstLine="624"/>
                      </w:pPr>
                      <w:r>
                        <w:rPr>
                          <w:sz w:val="20"/>
                          <w:szCs w:val="20"/>
                        </w:rPr>
                        <w:t xml:space="preserve">         Aprovado em 15/06/2025</w:t>
                      </w:r>
                    </w:p>
                    <w:p w14:paraId="2AEA04DD" w14:textId="08990034" w:rsidR="00C11023" w:rsidRDefault="00C11023" w:rsidP="00081631">
                      <w:pPr>
                        <w:ind w:firstLine="624"/>
                        <w:rPr>
                          <w:sz w:val="20"/>
                          <w:szCs w:val="20"/>
                        </w:rPr>
                      </w:pPr>
                    </w:p>
                  </w:txbxContent>
                </v:textbox>
                <w10:wrap type="square"/>
              </v:shape>
            </w:pict>
          </mc:Fallback>
        </mc:AlternateContent>
      </w:r>
    </w:p>
    <w:p w14:paraId="15D5BEB3" w14:textId="77777777" w:rsidR="003F603F" w:rsidRPr="00A3703B" w:rsidRDefault="003F603F" w:rsidP="003F603F">
      <w:pPr>
        <w:ind w:firstLine="624"/>
        <w:jc w:val="both"/>
      </w:pPr>
    </w:p>
    <w:p w14:paraId="44019D23" w14:textId="77777777" w:rsidR="003F603F" w:rsidRDefault="003F603F" w:rsidP="003F603F">
      <w:pPr>
        <w:ind w:firstLine="624"/>
        <w:jc w:val="both"/>
      </w:pPr>
    </w:p>
    <w:p w14:paraId="0CF625D4" w14:textId="77777777" w:rsidR="003F603F" w:rsidRDefault="003F603F" w:rsidP="003F603F">
      <w:pPr>
        <w:ind w:firstLine="624"/>
        <w:jc w:val="both"/>
      </w:pPr>
    </w:p>
    <w:p w14:paraId="07006CD8" w14:textId="77777777" w:rsidR="005700DE" w:rsidRDefault="005700DE" w:rsidP="00A3703B">
      <w:pPr>
        <w:jc w:val="both"/>
        <w:rPr>
          <w:bCs/>
          <w:sz w:val="20"/>
        </w:rPr>
      </w:pPr>
    </w:p>
    <w:p w14:paraId="365C3EBC" w14:textId="77777777" w:rsidR="005700DE" w:rsidRDefault="005700DE" w:rsidP="00A3703B">
      <w:pPr>
        <w:jc w:val="both"/>
        <w:rPr>
          <w:bCs/>
          <w:sz w:val="20"/>
        </w:rPr>
      </w:pPr>
    </w:p>
    <w:p w14:paraId="2587E045" w14:textId="2E28BE9D" w:rsidR="00985AC1" w:rsidRDefault="00985AC1" w:rsidP="00A3703B">
      <w:pPr>
        <w:jc w:val="both"/>
        <w:rPr>
          <w:bCs/>
          <w:sz w:val="20"/>
        </w:rPr>
      </w:pPr>
      <w:r>
        <w:rPr>
          <w:bCs/>
          <w:sz w:val="20"/>
        </w:rPr>
        <w:t xml:space="preserve">                  </w:t>
      </w:r>
    </w:p>
    <w:p w14:paraId="2A6D490E" w14:textId="72479032" w:rsidR="009671E1" w:rsidRDefault="003F603F" w:rsidP="003F603F">
      <w:pPr>
        <w:jc w:val="both"/>
      </w:pPr>
      <w:r>
        <w:t xml:space="preserve">                                                           </w:t>
      </w:r>
      <w:r w:rsidR="00985AC1" w:rsidRPr="00A3703B">
        <w:rPr>
          <w:noProof/>
          <w:color w:val="660000"/>
          <w:sz w:val="20"/>
          <w:szCs w:val="20"/>
          <w:shd w:val="clear" w:color="auto" w:fill="FFFFFF"/>
          <w:lang w:eastAsia="pt-BR"/>
        </w:rPr>
        <w:drawing>
          <wp:inline distT="0" distB="0" distL="0" distR="0" wp14:anchorId="3E73D110" wp14:editId="7C28393C">
            <wp:extent cx="619125" cy="219075"/>
            <wp:effectExtent l="19050" t="0" r="9525" b="0"/>
            <wp:docPr id="9" name="Imagem 2">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619125" cy="219075"/>
                    </a:xfrm>
                    <a:prstGeom prst="rect">
                      <a:avLst/>
                    </a:prstGeom>
                    <a:noFill/>
                    <a:ln w="9525">
                      <a:noFill/>
                      <a:miter lim="800000"/>
                      <a:headEnd/>
                      <a:tailEnd/>
                    </a:ln>
                  </pic:spPr>
                </pic:pic>
              </a:graphicData>
            </a:graphic>
          </wp:inline>
        </w:drawing>
      </w:r>
    </w:p>
    <w:p w14:paraId="2C9D3DFD" w14:textId="7272B94A" w:rsidR="005063EF" w:rsidRDefault="005063EF" w:rsidP="00D15E52">
      <w:pPr>
        <w:jc w:val="both"/>
        <w:rPr>
          <w:bCs/>
          <w:sz w:val="20"/>
          <w:szCs w:val="20"/>
          <w:lang w:val="en-US"/>
        </w:rPr>
      </w:pPr>
      <w:r>
        <w:rPr>
          <w:b/>
          <w:sz w:val="22"/>
          <w:szCs w:val="22"/>
          <w:lang w:val="en-US"/>
        </w:rPr>
        <w:t xml:space="preserve">         </w:t>
      </w:r>
      <w:r w:rsidRPr="005063EF">
        <w:rPr>
          <w:bCs/>
          <w:sz w:val="20"/>
          <w:szCs w:val="20"/>
          <w:lang w:val="en-US"/>
        </w:rPr>
        <w:t xml:space="preserve">  This work is licensed under a Creative Commons Attribution – Non-Commercial 3.0 Brazil</w:t>
      </w:r>
    </w:p>
    <w:p w14:paraId="72A329EF" w14:textId="77777777" w:rsidR="009D4911" w:rsidRDefault="009D4911" w:rsidP="00E248CE">
      <w:pPr>
        <w:tabs>
          <w:tab w:val="left" w:pos="1875"/>
        </w:tabs>
        <w:spacing w:line="360" w:lineRule="auto"/>
        <w:jc w:val="both"/>
        <w:rPr>
          <w:bCs/>
          <w:sz w:val="20"/>
          <w:szCs w:val="20"/>
          <w:lang w:val="en-US"/>
        </w:rPr>
      </w:pPr>
    </w:p>
    <w:p w14:paraId="3D0A2B67" w14:textId="66E69E38" w:rsidR="00E235B8" w:rsidRDefault="00E235B8" w:rsidP="00E248CE">
      <w:pPr>
        <w:tabs>
          <w:tab w:val="left" w:pos="1875"/>
        </w:tabs>
        <w:spacing w:line="360" w:lineRule="auto"/>
        <w:jc w:val="both"/>
        <w:rPr>
          <w:bCs/>
          <w:sz w:val="20"/>
          <w:szCs w:val="20"/>
          <w:lang w:val="en-US"/>
        </w:rPr>
      </w:pPr>
    </w:p>
    <w:p w14:paraId="7E5F783D" w14:textId="77777777" w:rsidR="00C81BE0" w:rsidRDefault="00C81BE0" w:rsidP="00E248CE">
      <w:pPr>
        <w:tabs>
          <w:tab w:val="left" w:pos="1875"/>
        </w:tabs>
        <w:spacing w:line="360" w:lineRule="auto"/>
        <w:jc w:val="both"/>
        <w:rPr>
          <w:bCs/>
          <w:sz w:val="20"/>
          <w:szCs w:val="20"/>
          <w:lang w:val="en-US"/>
        </w:rPr>
      </w:pPr>
    </w:p>
    <w:p w14:paraId="6F5DF557" w14:textId="77777777" w:rsidR="00C61A71" w:rsidRDefault="00C61A71" w:rsidP="00E248CE">
      <w:pPr>
        <w:tabs>
          <w:tab w:val="left" w:pos="1875"/>
        </w:tabs>
        <w:spacing w:line="360" w:lineRule="auto"/>
        <w:jc w:val="both"/>
        <w:rPr>
          <w:bCs/>
          <w:sz w:val="20"/>
          <w:szCs w:val="20"/>
          <w:lang w:val="en-US"/>
        </w:rPr>
      </w:pPr>
    </w:p>
    <w:p w14:paraId="352FE9EA" w14:textId="77777777" w:rsidR="00C11023" w:rsidRPr="008C38BF" w:rsidRDefault="00C11023" w:rsidP="00C11023">
      <w:pPr>
        <w:contextualSpacing/>
        <w:rPr>
          <w:b/>
        </w:rPr>
      </w:pPr>
      <w:r w:rsidRPr="008C38BF">
        <w:rPr>
          <w:b/>
        </w:rPr>
        <w:t>Resumo</w:t>
      </w:r>
    </w:p>
    <w:p w14:paraId="0A2D7D58" w14:textId="77777777" w:rsidR="00C11023" w:rsidRPr="00015C4F" w:rsidRDefault="00C11023" w:rsidP="00C11023">
      <w:pPr>
        <w:contextualSpacing/>
        <w:jc w:val="both"/>
      </w:pPr>
      <w:r w:rsidRPr="00B3574E">
        <w:rPr>
          <w:bCs/>
          <w:i/>
          <w:iCs/>
        </w:rPr>
        <w:t>Objetivo</w:t>
      </w:r>
      <w:r w:rsidRPr="00B3574E">
        <w:rPr>
          <w:i/>
          <w:iCs/>
        </w:rPr>
        <w:t>:</w:t>
      </w:r>
      <w:r w:rsidRPr="00015C4F">
        <w:rPr>
          <w:b/>
          <w:bCs/>
        </w:rPr>
        <w:t xml:space="preserve"> </w:t>
      </w:r>
      <w:r w:rsidRPr="00015C4F">
        <w:t>propor um método inovador para o exame de despesas realizadas em projetos de pesquisa, apresentadas em processos de prestações de contas sob as premissas do novo Marco Legal de CT&amp;I (MCTI, 2018).</w:t>
      </w:r>
    </w:p>
    <w:p w14:paraId="0E2E4973" w14:textId="77777777" w:rsidR="00C11023" w:rsidRDefault="00C11023" w:rsidP="00C11023">
      <w:pPr>
        <w:contextualSpacing/>
        <w:jc w:val="both"/>
      </w:pPr>
      <w:r w:rsidRPr="00B3574E">
        <w:rPr>
          <w:bCs/>
          <w:i/>
          <w:iCs/>
        </w:rPr>
        <w:t>Metodologia</w:t>
      </w:r>
      <w:r w:rsidRPr="00015C4F">
        <w:rPr>
          <w:b/>
          <w:bCs/>
        </w:rPr>
        <w:t xml:space="preserve">: </w:t>
      </w:r>
      <w:r w:rsidRPr="00015C4F">
        <w:t xml:space="preserve">sob condições específicas, o novo Marco Legal autoriza </w:t>
      </w:r>
      <w:r>
        <w:t>aplicar</w:t>
      </w:r>
      <w:r w:rsidRPr="00015C4F">
        <w:t xml:space="preserve"> técnicas estatísticas na avaliação de despesas em processos de prestação de contas. </w:t>
      </w:r>
      <w:r>
        <w:t>F</w:t>
      </w:r>
      <w:r w:rsidRPr="00015C4F">
        <w:t xml:space="preserve">oram aplicados </w:t>
      </w:r>
      <w:r>
        <w:t>princípios</w:t>
      </w:r>
      <w:r w:rsidRPr="00015C4F">
        <w:t xml:space="preserve"> de análise de riscos na avaliação </w:t>
      </w:r>
      <w:r>
        <w:t>de atividades e</w:t>
      </w:r>
      <w:r w:rsidRPr="00015C4F">
        <w:t xml:space="preserve"> resultados </w:t>
      </w:r>
      <w:r>
        <w:t>de</w:t>
      </w:r>
      <w:r w:rsidRPr="00015C4F">
        <w:t xml:space="preserve"> projetos </w:t>
      </w:r>
      <w:proofErr w:type="spellStart"/>
      <w:r w:rsidRPr="00015C4F">
        <w:t>cofinanciados</w:t>
      </w:r>
      <w:proofErr w:type="spellEnd"/>
      <w:r w:rsidRPr="00015C4F">
        <w:t xml:space="preserve"> pela EMBRAPII. A segregação das despesas </w:t>
      </w:r>
      <w:r>
        <w:t>pelos</w:t>
      </w:r>
      <w:r w:rsidRPr="00015C4F">
        <w:t xml:space="preserve"> riscos </w:t>
      </w:r>
      <w:r>
        <w:t>gera</w:t>
      </w:r>
      <w:r w:rsidRPr="00015C4F">
        <w:t xml:space="preserve"> parâmetros estatísticos distintos </w:t>
      </w:r>
      <w:r>
        <w:t>para o</w:t>
      </w:r>
      <w:r w:rsidRPr="00015C4F">
        <w:t xml:space="preserve"> exame amostral, </w:t>
      </w:r>
      <w:r>
        <w:t xml:space="preserve">orientando </w:t>
      </w:r>
      <w:r w:rsidRPr="00015C4F">
        <w:t>decisões categorizadas pela criticidade dos diferentes casos.</w:t>
      </w:r>
    </w:p>
    <w:p w14:paraId="20C48843" w14:textId="77777777" w:rsidR="00C11023" w:rsidRPr="0031158E" w:rsidRDefault="00C11023" w:rsidP="00C11023">
      <w:pPr>
        <w:contextualSpacing/>
        <w:jc w:val="both"/>
        <w:rPr>
          <w:b/>
          <w:bCs/>
        </w:rPr>
      </w:pPr>
      <w:r w:rsidRPr="00B3574E">
        <w:rPr>
          <w:bCs/>
          <w:i/>
          <w:iCs/>
        </w:rPr>
        <w:t>Originalidade</w:t>
      </w:r>
      <w:r w:rsidRPr="00B3574E">
        <w:rPr>
          <w:bCs/>
        </w:rPr>
        <w:t>:</w:t>
      </w:r>
      <w:r>
        <w:rPr>
          <w:b/>
          <w:bCs/>
        </w:rPr>
        <w:t xml:space="preserve"> </w:t>
      </w:r>
      <w:r w:rsidRPr="005C5C2D">
        <w:t xml:space="preserve">trata-se de um novo modelo de gestão inteiramente operacional, capaz de responder aos requisitos do </w:t>
      </w:r>
      <w:r>
        <w:t>M</w:t>
      </w:r>
      <w:r w:rsidRPr="005C5C2D">
        <w:t xml:space="preserve">arco </w:t>
      </w:r>
      <w:r>
        <w:t>L</w:t>
      </w:r>
      <w:r w:rsidRPr="005C5C2D">
        <w:t>egal na avaliação de despesas em projetos de pesquisa voltados à inovação.</w:t>
      </w:r>
      <w:r>
        <w:rPr>
          <w:b/>
          <w:bCs/>
        </w:rPr>
        <w:t xml:space="preserve"> </w:t>
      </w:r>
    </w:p>
    <w:p w14:paraId="2EAC30C2" w14:textId="77777777" w:rsidR="00C11023" w:rsidRDefault="00C11023" w:rsidP="00C11023">
      <w:pPr>
        <w:contextualSpacing/>
        <w:jc w:val="both"/>
      </w:pPr>
      <w:r w:rsidRPr="00B3574E">
        <w:rPr>
          <w:bCs/>
          <w:i/>
          <w:iCs/>
        </w:rPr>
        <w:t>Principais resultados</w:t>
      </w:r>
      <w:r w:rsidRPr="00015C4F">
        <w:rPr>
          <w:b/>
          <w:bCs/>
        </w:rPr>
        <w:t xml:space="preserve">: </w:t>
      </w:r>
      <w:r w:rsidRPr="00015C4F">
        <w:t xml:space="preserve">um método que atende requisitos </w:t>
      </w:r>
      <w:r>
        <w:t>legais e i</w:t>
      </w:r>
      <w:r w:rsidRPr="00015C4F">
        <w:t>nclui inspeção por amostragem</w:t>
      </w:r>
      <w:r>
        <w:t xml:space="preserve"> para otimização operacional de processos. P</w:t>
      </w:r>
      <w:r w:rsidRPr="00015C4F">
        <w:t xml:space="preserve">rioriza a análise de despesas </w:t>
      </w:r>
      <w:r>
        <w:t xml:space="preserve">sob o olhar dos </w:t>
      </w:r>
      <w:r w:rsidRPr="00015C4F">
        <w:t>riscos</w:t>
      </w:r>
      <w:r>
        <w:t xml:space="preserve"> e </w:t>
      </w:r>
      <w:r w:rsidRPr="00015C4F">
        <w:t>foc</w:t>
      </w:r>
      <w:r>
        <w:t>aliza</w:t>
      </w:r>
      <w:r w:rsidRPr="00015C4F">
        <w:t xml:space="preserve"> no aprendizado contínuo</w:t>
      </w:r>
      <w:r>
        <w:t xml:space="preserve"> para a</w:t>
      </w:r>
      <w:r w:rsidRPr="00015C4F">
        <w:t xml:space="preserve"> excelência na apresentação, gerenciamento, exame e na tomada de decisões em processos de prestação de contas.</w:t>
      </w:r>
    </w:p>
    <w:p w14:paraId="1ED741B8" w14:textId="6EBF5B23" w:rsidR="00C11023" w:rsidRPr="0031158E" w:rsidRDefault="00C11023" w:rsidP="00C11023">
      <w:pPr>
        <w:contextualSpacing/>
        <w:jc w:val="both"/>
      </w:pPr>
      <w:r w:rsidRPr="00B3574E">
        <w:rPr>
          <w:bCs/>
          <w:i/>
          <w:iCs/>
        </w:rPr>
        <w:t>Contribuições teóricas</w:t>
      </w:r>
      <w:r w:rsidRPr="00B02509">
        <w:rPr>
          <w:b/>
          <w:bCs/>
        </w:rPr>
        <w:t xml:space="preserve">: </w:t>
      </w:r>
      <w:r>
        <w:t xml:space="preserve">um modelo gerencial </w:t>
      </w:r>
      <w:r w:rsidR="00EB1539">
        <w:t xml:space="preserve">para </w:t>
      </w:r>
      <w:r>
        <w:t>prestações de contas, que formula a visão de riscos com base em técnicas de FMEA para atender os requisitos do novo Marco Legal de CT&amp;I.</w:t>
      </w:r>
    </w:p>
    <w:p w14:paraId="4300EF02" w14:textId="77777777" w:rsidR="00C11023" w:rsidRPr="00015C4F" w:rsidRDefault="00C11023" w:rsidP="00C11023">
      <w:pPr>
        <w:contextualSpacing/>
        <w:jc w:val="both"/>
        <w:rPr>
          <w:b/>
          <w:bCs/>
        </w:rPr>
      </w:pPr>
      <w:r w:rsidRPr="00B3574E">
        <w:rPr>
          <w:bCs/>
          <w:i/>
          <w:iCs/>
        </w:rPr>
        <w:t>Contribuições para gestão</w:t>
      </w:r>
      <w:r w:rsidRPr="00015C4F">
        <w:rPr>
          <w:b/>
          <w:bCs/>
        </w:rPr>
        <w:t xml:space="preserve">: </w:t>
      </w:r>
      <w:r w:rsidRPr="00015C4F">
        <w:t xml:space="preserve">um </w:t>
      </w:r>
      <w:r>
        <w:t>procedimento</w:t>
      </w:r>
      <w:r w:rsidRPr="00015C4F">
        <w:t xml:space="preserve"> prático e escalável</w:t>
      </w:r>
      <w:r>
        <w:t xml:space="preserve">, </w:t>
      </w:r>
      <w:r w:rsidRPr="00015C4F">
        <w:t xml:space="preserve">aplicável no exame de grandes volumes </w:t>
      </w:r>
      <w:r>
        <w:t>de despesas com otimização relevante do esforço de inspeção</w:t>
      </w:r>
      <w:r w:rsidRPr="00015C4F">
        <w:t>.</w:t>
      </w:r>
    </w:p>
    <w:p w14:paraId="15DDFE4A" w14:textId="77777777" w:rsidR="00C11023" w:rsidRPr="00015C4F" w:rsidRDefault="00C11023" w:rsidP="00C11023">
      <w:pPr>
        <w:contextualSpacing/>
        <w:jc w:val="both"/>
      </w:pPr>
      <w:r w:rsidRPr="00B3574E">
        <w:rPr>
          <w:bCs/>
          <w:i/>
          <w:iCs/>
        </w:rPr>
        <w:t>Palavras-chave</w:t>
      </w:r>
      <w:r w:rsidRPr="00D65A9D">
        <w:rPr>
          <w:i/>
          <w:iCs/>
        </w:rPr>
        <w:t>:</w:t>
      </w:r>
      <w:r w:rsidRPr="00015C4F">
        <w:rPr>
          <w:b/>
          <w:bCs/>
        </w:rPr>
        <w:t xml:space="preserve"> </w:t>
      </w:r>
      <w:r w:rsidRPr="00015C4F">
        <w:t>Marco Legal de CT&amp;I, Prestação de Contas, Análise de Riscos, EMBRAPII.</w:t>
      </w:r>
    </w:p>
    <w:p w14:paraId="00711934" w14:textId="77777777" w:rsidR="00C11023" w:rsidRDefault="00C11023" w:rsidP="00C11023">
      <w:pPr>
        <w:contextualSpacing/>
        <w:jc w:val="both"/>
        <w:rPr>
          <w:b/>
          <w:bCs/>
        </w:rPr>
      </w:pPr>
    </w:p>
    <w:p w14:paraId="0DE09BD6" w14:textId="77777777" w:rsidR="00C11023" w:rsidRPr="00015C4F" w:rsidRDefault="00C11023" w:rsidP="00C11023">
      <w:pPr>
        <w:contextualSpacing/>
        <w:jc w:val="both"/>
        <w:rPr>
          <w:b/>
          <w:bCs/>
        </w:rPr>
      </w:pPr>
    </w:p>
    <w:p w14:paraId="7CC72034" w14:textId="77777777" w:rsidR="00C11023" w:rsidRPr="00D65A9D" w:rsidRDefault="00C11023" w:rsidP="00C11023">
      <w:pPr>
        <w:contextualSpacing/>
        <w:jc w:val="both"/>
        <w:rPr>
          <w:b/>
          <w:bCs/>
          <w:sz w:val="28"/>
          <w:szCs w:val="28"/>
          <w:lang w:val="en-US"/>
        </w:rPr>
      </w:pPr>
      <w:r w:rsidRPr="00D65A9D">
        <w:rPr>
          <w:b/>
          <w:bCs/>
          <w:sz w:val="28"/>
          <w:szCs w:val="28"/>
          <w:lang w:val="en-US"/>
        </w:rPr>
        <w:t>A</w:t>
      </w:r>
      <w:r w:rsidRPr="00D65A9D">
        <w:rPr>
          <w:b/>
          <w:bCs/>
          <w:lang w:val="en-US"/>
        </w:rPr>
        <w:t>bstract</w:t>
      </w:r>
    </w:p>
    <w:p w14:paraId="7E2B70D2" w14:textId="77777777" w:rsidR="00C11023" w:rsidRPr="00B3574E" w:rsidRDefault="00C11023" w:rsidP="00C11023">
      <w:pPr>
        <w:contextualSpacing/>
        <w:jc w:val="both"/>
        <w:rPr>
          <w:lang w:val="en-US"/>
        </w:rPr>
      </w:pPr>
      <w:r w:rsidRPr="00B3574E">
        <w:rPr>
          <w:bCs/>
          <w:i/>
          <w:iCs/>
          <w:lang w:val="en-US"/>
        </w:rPr>
        <w:t>Objective</w:t>
      </w:r>
      <w:r w:rsidRPr="00B3574E">
        <w:rPr>
          <w:i/>
          <w:iCs/>
          <w:lang w:val="en-US"/>
        </w:rPr>
        <w:t>:</w:t>
      </w:r>
      <w:r w:rsidRPr="00B3574E">
        <w:rPr>
          <w:bCs/>
          <w:lang w:val="en-US"/>
        </w:rPr>
        <w:t xml:space="preserve"> </w:t>
      </w:r>
      <w:r w:rsidRPr="00B3574E">
        <w:rPr>
          <w:lang w:val="en-US"/>
        </w:rPr>
        <w:t>to introduce</w:t>
      </w:r>
      <w:r w:rsidRPr="00B3574E">
        <w:rPr>
          <w:bCs/>
          <w:lang w:val="en-US"/>
        </w:rPr>
        <w:t xml:space="preserve"> </w:t>
      </w:r>
      <w:r w:rsidRPr="00B3574E">
        <w:rPr>
          <w:lang w:val="en-US"/>
        </w:rPr>
        <w:t>an innovative method for examining expenses in research projects, presented in accountability reporting processes under the premises of the new Legal Framework for Science, Technology and Innovation – ST&amp;I (MCTI, 2018).</w:t>
      </w:r>
    </w:p>
    <w:p w14:paraId="63942F88" w14:textId="77777777" w:rsidR="00C11023" w:rsidRPr="00B3574E" w:rsidRDefault="00C11023" w:rsidP="00C11023">
      <w:pPr>
        <w:contextualSpacing/>
        <w:jc w:val="both"/>
        <w:rPr>
          <w:lang w:val="en-US"/>
        </w:rPr>
      </w:pPr>
      <w:r w:rsidRPr="00B3574E">
        <w:rPr>
          <w:bCs/>
          <w:i/>
          <w:iCs/>
          <w:lang w:val="en-US"/>
        </w:rPr>
        <w:t>Methodology</w:t>
      </w:r>
      <w:r w:rsidRPr="00B3574E">
        <w:rPr>
          <w:i/>
          <w:iCs/>
          <w:lang w:val="en-US"/>
        </w:rPr>
        <w:t>:</w:t>
      </w:r>
      <w:r w:rsidRPr="00B3574E">
        <w:rPr>
          <w:bCs/>
          <w:lang w:val="en-US"/>
        </w:rPr>
        <w:t xml:space="preserve"> </w:t>
      </w:r>
      <w:r w:rsidRPr="00B3574E">
        <w:rPr>
          <w:lang w:val="en-US"/>
        </w:rPr>
        <w:t>under specific conditions, the new Legal Framework for ST&amp;I authorizes the use of statistical techniques in evaluating expenses presented in accountability processes. Principles of risk analysis were applied in the evaluation of results and activities related to the projects financed by EMBRAPII. The segregation of expenses based on risks enables the use of distinct statistical parameters in their examination, as well as categorized decisions oriented by the criticality of different cases.</w:t>
      </w:r>
    </w:p>
    <w:p w14:paraId="46F06F5D" w14:textId="77777777" w:rsidR="00C11023" w:rsidRPr="00B3574E" w:rsidRDefault="00C11023" w:rsidP="00C11023">
      <w:pPr>
        <w:contextualSpacing/>
        <w:jc w:val="both"/>
        <w:rPr>
          <w:lang w:val="en-US"/>
        </w:rPr>
      </w:pPr>
      <w:r w:rsidRPr="00B3574E">
        <w:rPr>
          <w:bCs/>
          <w:i/>
          <w:iCs/>
          <w:lang w:val="en-US"/>
        </w:rPr>
        <w:t>Originality</w:t>
      </w:r>
      <w:r w:rsidRPr="00B3574E">
        <w:rPr>
          <w:i/>
          <w:iCs/>
          <w:lang w:val="en-US"/>
        </w:rPr>
        <w:t>:</w:t>
      </w:r>
      <w:r w:rsidRPr="00B3574E">
        <w:rPr>
          <w:lang w:val="en-US"/>
        </w:rPr>
        <w:t xml:space="preserve"> this is a new and fully operational management model, capable of complying with the requirements of the Legal Framework for evaluating expenses in research projects aimed at innovation.</w:t>
      </w:r>
    </w:p>
    <w:p w14:paraId="10ED1F66" w14:textId="77777777" w:rsidR="00C11023" w:rsidRDefault="00C11023" w:rsidP="00C11023">
      <w:pPr>
        <w:contextualSpacing/>
        <w:jc w:val="both"/>
        <w:rPr>
          <w:lang w:val="en-US"/>
        </w:rPr>
      </w:pPr>
      <w:r w:rsidRPr="00B3574E">
        <w:rPr>
          <w:bCs/>
          <w:i/>
          <w:iCs/>
          <w:lang w:val="en-US"/>
        </w:rPr>
        <w:t>Main results</w:t>
      </w:r>
      <w:r w:rsidRPr="00D65A9D">
        <w:rPr>
          <w:i/>
          <w:iCs/>
          <w:lang w:val="en-US"/>
        </w:rPr>
        <w:t>:</w:t>
      </w:r>
      <w:r w:rsidRPr="00015C4F">
        <w:rPr>
          <w:b/>
          <w:bCs/>
          <w:lang w:val="en-US"/>
        </w:rPr>
        <w:t xml:space="preserve"> </w:t>
      </w:r>
      <w:r w:rsidRPr="006030DE">
        <w:rPr>
          <w:lang w:val="en-US"/>
        </w:rPr>
        <w:t>a method that meets legal requirements and includes sampling inspection for operational optimization of processes. It prioritizes the analysis of expenses from a risk perspective and focuses on continuous learning for excellence in presentation, management, examination and decision-making in accountability processes.</w:t>
      </w:r>
    </w:p>
    <w:p w14:paraId="73DA5302" w14:textId="3E1846CD" w:rsidR="00C11023" w:rsidRPr="00B3574E" w:rsidRDefault="00C11023" w:rsidP="00C11023">
      <w:pPr>
        <w:contextualSpacing/>
        <w:jc w:val="both"/>
        <w:rPr>
          <w:lang w:val="en-US"/>
        </w:rPr>
      </w:pPr>
      <w:r w:rsidRPr="00B3574E">
        <w:rPr>
          <w:bCs/>
          <w:i/>
          <w:iCs/>
          <w:lang w:val="en-US"/>
        </w:rPr>
        <w:lastRenderedPageBreak/>
        <w:t>Theoretical contributions</w:t>
      </w:r>
      <w:r w:rsidRPr="00B3574E">
        <w:rPr>
          <w:i/>
          <w:iCs/>
          <w:lang w:val="en-US"/>
        </w:rPr>
        <w:t>:</w:t>
      </w:r>
      <w:r w:rsidRPr="00B3574E">
        <w:rPr>
          <w:bCs/>
          <w:lang w:val="en-US"/>
        </w:rPr>
        <w:t xml:space="preserve"> </w:t>
      </w:r>
      <w:r w:rsidRPr="00B3574E">
        <w:rPr>
          <w:lang w:val="en-US"/>
        </w:rPr>
        <w:t xml:space="preserve">a management </w:t>
      </w:r>
      <w:r w:rsidR="00EB1539" w:rsidRPr="00B3574E">
        <w:rPr>
          <w:lang w:val="en-US"/>
        </w:rPr>
        <w:t xml:space="preserve">model for </w:t>
      </w:r>
      <w:r w:rsidRPr="00B3574E">
        <w:rPr>
          <w:lang w:val="en-US"/>
        </w:rPr>
        <w:t>accountability, which formulates the risk vision based on FMEA techniques to meet the requirements of the new ST&amp;I Legal Framework.</w:t>
      </w:r>
    </w:p>
    <w:p w14:paraId="19AF7475" w14:textId="77777777" w:rsidR="00C11023" w:rsidRPr="00B3574E" w:rsidRDefault="00C11023" w:rsidP="00C11023">
      <w:pPr>
        <w:contextualSpacing/>
        <w:jc w:val="both"/>
        <w:rPr>
          <w:bCs/>
          <w:lang w:val="en-US"/>
        </w:rPr>
      </w:pPr>
      <w:r w:rsidRPr="00B3574E">
        <w:rPr>
          <w:bCs/>
          <w:i/>
          <w:iCs/>
          <w:lang w:val="en-US"/>
        </w:rPr>
        <w:t>Management contributions</w:t>
      </w:r>
      <w:r w:rsidRPr="00B3574E">
        <w:rPr>
          <w:i/>
          <w:iCs/>
          <w:lang w:val="en-US"/>
        </w:rPr>
        <w:t>:</w:t>
      </w:r>
      <w:r w:rsidRPr="00B3574E">
        <w:rPr>
          <w:lang w:val="en-US"/>
        </w:rPr>
        <w:t xml:space="preserve"> a practical and scalable procedure, applicable to the examination of large volumes of expenses with relevant optimization of the inspection effort.</w:t>
      </w:r>
    </w:p>
    <w:p w14:paraId="7B136260" w14:textId="77777777" w:rsidR="00C11023" w:rsidRDefault="00C11023" w:rsidP="00C11023">
      <w:pPr>
        <w:contextualSpacing/>
        <w:jc w:val="both"/>
        <w:rPr>
          <w:lang w:val="en-US"/>
        </w:rPr>
      </w:pPr>
      <w:r w:rsidRPr="00B3574E">
        <w:rPr>
          <w:bCs/>
          <w:i/>
          <w:iCs/>
          <w:lang w:val="en-US"/>
        </w:rPr>
        <w:t>Keywords</w:t>
      </w:r>
      <w:r w:rsidRPr="00B3574E">
        <w:rPr>
          <w:bCs/>
          <w:lang w:val="en-US"/>
        </w:rPr>
        <w:t>:</w:t>
      </w:r>
      <w:r w:rsidRPr="00015C4F">
        <w:rPr>
          <w:b/>
          <w:bCs/>
          <w:lang w:val="en-US"/>
        </w:rPr>
        <w:t xml:space="preserve"> </w:t>
      </w:r>
      <w:r w:rsidRPr="00015C4F">
        <w:rPr>
          <w:lang w:val="en-US"/>
        </w:rPr>
        <w:t xml:space="preserve">Legal Framework for </w:t>
      </w:r>
      <w:proofErr w:type="gramStart"/>
      <w:r w:rsidRPr="00015C4F">
        <w:rPr>
          <w:lang w:val="en-US"/>
        </w:rPr>
        <w:t>ST&amp;I</w:t>
      </w:r>
      <w:proofErr w:type="gramEnd"/>
      <w:r w:rsidRPr="00015C4F">
        <w:rPr>
          <w:lang w:val="en-US"/>
        </w:rPr>
        <w:t>, Accountability, Risk Analysis, EMBRAPII.</w:t>
      </w:r>
    </w:p>
    <w:p w14:paraId="31B1EDB8" w14:textId="77777777" w:rsidR="00C11023" w:rsidRDefault="00C11023" w:rsidP="00C11023">
      <w:pPr>
        <w:contextualSpacing/>
        <w:jc w:val="both"/>
        <w:rPr>
          <w:b/>
          <w:bCs/>
          <w:lang w:val="en-US"/>
        </w:rPr>
      </w:pPr>
    </w:p>
    <w:p w14:paraId="11F9749A" w14:textId="77777777" w:rsidR="00C11023" w:rsidRDefault="00C11023" w:rsidP="00C11023">
      <w:pPr>
        <w:contextualSpacing/>
        <w:jc w:val="both"/>
        <w:rPr>
          <w:b/>
          <w:bCs/>
          <w:lang w:val="en-US"/>
        </w:rPr>
      </w:pPr>
    </w:p>
    <w:p w14:paraId="29FAF9BC" w14:textId="77777777" w:rsidR="00C11023" w:rsidRPr="00767017" w:rsidRDefault="00C11023" w:rsidP="00C11023">
      <w:pPr>
        <w:contextualSpacing/>
        <w:jc w:val="both"/>
        <w:rPr>
          <w:b/>
          <w:bCs/>
          <w:lang w:val="es-ES_tradnl"/>
        </w:rPr>
      </w:pPr>
      <w:r>
        <w:rPr>
          <w:b/>
          <w:bCs/>
          <w:lang w:val="es-ES_tradnl"/>
        </w:rPr>
        <w:t>R</w:t>
      </w:r>
      <w:r w:rsidRPr="00D65A9D">
        <w:rPr>
          <w:b/>
          <w:bCs/>
          <w:lang w:val="es-ES_tradnl"/>
        </w:rPr>
        <w:t>esumen</w:t>
      </w:r>
    </w:p>
    <w:p w14:paraId="1C4B6735" w14:textId="77777777" w:rsidR="00C11023" w:rsidRPr="00B3574E" w:rsidRDefault="00C11023" w:rsidP="00C11023">
      <w:pPr>
        <w:contextualSpacing/>
        <w:jc w:val="both"/>
        <w:rPr>
          <w:lang w:val="es-ES_tradnl"/>
        </w:rPr>
      </w:pPr>
      <w:r w:rsidRPr="00B3574E">
        <w:rPr>
          <w:bCs/>
          <w:i/>
          <w:iCs/>
          <w:lang w:val="es-ES_tradnl"/>
        </w:rPr>
        <w:t>Objetivo</w:t>
      </w:r>
      <w:r w:rsidRPr="00B3574E">
        <w:rPr>
          <w:i/>
          <w:iCs/>
          <w:lang w:val="es-ES_tradnl"/>
        </w:rPr>
        <w:t>:</w:t>
      </w:r>
      <w:r w:rsidRPr="00B3574E">
        <w:rPr>
          <w:lang w:val="es-ES_tradnl"/>
        </w:rPr>
        <w:t xml:space="preserve"> introducir un método innovador para examinar los gastos en proyectos de investigación, presentados en los procesos de rendición de cuentas bajo las premisas del nuevo Marco Legal para la Ciencia, Tecnología e Innovación – CT&amp;I (MCTI, 2018)</w:t>
      </w:r>
    </w:p>
    <w:p w14:paraId="13C321CA" w14:textId="77777777" w:rsidR="00C11023" w:rsidRPr="00B3574E" w:rsidRDefault="00C11023" w:rsidP="00C11023">
      <w:pPr>
        <w:contextualSpacing/>
        <w:jc w:val="both"/>
        <w:rPr>
          <w:lang w:val="es-ES_tradnl"/>
        </w:rPr>
      </w:pPr>
      <w:r w:rsidRPr="00B3574E">
        <w:rPr>
          <w:bCs/>
          <w:i/>
          <w:iCs/>
          <w:lang w:val="es-ES_tradnl"/>
        </w:rPr>
        <w:t>Metodología</w:t>
      </w:r>
      <w:r w:rsidRPr="00B3574E">
        <w:rPr>
          <w:i/>
          <w:iCs/>
          <w:lang w:val="es-ES_tradnl"/>
        </w:rPr>
        <w:t>:</w:t>
      </w:r>
      <w:r w:rsidRPr="00B3574E">
        <w:rPr>
          <w:lang w:val="es-ES_tradnl"/>
        </w:rPr>
        <w:t xml:space="preserve"> el nuevo Marco Legal de CT&amp;I autoriza el uso de técnicas estadísticas en la evaluación de los gastos presentados en los procesos de rendición de cuentas bajo condiciones específicas. Se utilizaron fundamentos del análisis de riesgos en la evaluación de los resultados y actividades relacionadas con los proyectos financiados por EMBRAPII. La separación de gastos según los riesgos permite usar diferentes estadísticas y decisiones categorizadas según la criticidad de los diferentes casos.</w:t>
      </w:r>
    </w:p>
    <w:p w14:paraId="3FF40B70" w14:textId="77777777" w:rsidR="00C11023" w:rsidRPr="00B3574E" w:rsidRDefault="00C11023" w:rsidP="00C11023">
      <w:pPr>
        <w:contextualSpacing/>
        <w:jc w:val="both"/>
        <w:rPr>
          <w:lang w:val="es-ES_tradnl"/>
        </w:rPr>
      </w:pPr>
      <w:r w:rsidRPr="00B3574E">
        <w:rPr>
          <w:bCs/>
          <w:i/>
          <w:iCs/>
          <w:lang w:val="es-ES_tradnl"/>
        </w:rPr>
        <w:t>Originalidad</w:t>
      </w:r>
      <w:r w:rsidRPr="00B3574E">
        <w:rPr>
          <w:i/>
          <w:iCs/>
          <w:lang w:val="es-ES_tradnl"/>
        </w:rPr>
        <w:t>:</w:t>
      </w:r>
      <w:r w:rsidRPr="00B3574E">
        <w:rPr>
          <w:lang w:val="es-ES_tradnl"/>
        </w:rPr>
        <w:t xml:space="preserve"> se trata de un nuevo modelo de gestión en pleno funcionamiento, capaz de responder a las exigencias del Marco Legal para la evaluación de gastos en proyectos de investigación orientados a la innovación.</w:t>
      </w:r>
    </w:p>
    <w:p w14:paraId="1067A55A" w14:textId="77777777" w:rsidR="00C11023" w:rsidRPr="00B3574E" w:rsidRDefault="00C11023" w:rsidP="00C11023">
      <w:pPr>
        <w:contextualSpacing/>
        <w:jc w:val="both"/>
        <w:rPr>
          <w:lang w:val="es-ES_tradnl"/>
        </w:rPr>
      </w:pPr>
      <w:r w:rsidRPr="00B3574E">
        <w:rPr>
          <w:bCs/>
          <w:i/>
          <w:iCs/>
          <w:lang w:val="es-ES_tradnl"/>
        </w:rPr>
        <w:t>Principales resultados</w:t>
      </w:r>
      <w:r w:rsidRPr="00B3574E">
        <w:rPr>
          <w:lang w:val="es-ES_tradnl"/>
        </w:rPr>
        <w:t>: un método que cumple con los requisitos legales e incluye inspección por muestreo para la optimización operativa de los procesos. Prioriza el análisis de gastos desde una perspectiva de riesgo y enfoca el aprendizaje continuo para la excelencia en la presentación, gestión, fiscalización y toma de decisiones en los procesos de rendición de cuentas.</w:t>
      </w:r>
    </w:p>
    <w:p w14:paraId="733F231E" w14:textId="55A3EDC6" w:rsidR="00C11023" w:rsidRPr="00B3574E" w:rsidRDefault="00C11023" w:rsidP="00C11023">
      <w:pPr>
        <w:contextualSpacing/>
        <w:jc w:val="both"/>
        <w:rPr>
          <w:lang w:val="es-ES_tradnl"/>
        </w:rPr>
      </w:pPr>
      <w:r w:rsidRPr="00B3574E">
        <w:rPr>
          <w:bCs/>
          <w:i/>
          <w:iCs/>
          <w:lang w:val="es-ES_tradnl"/>
        </w:rPr>
        <w:t>Contribuciones teóricas</w:t>
      </w:r>
      <w:r w:rsidRPr="00B3574E">
        <w:rPr>
          <w:bCs/>
          <w:lang w:val="es-ES_tradnl"/>
        </w:rPr>
        <w:t>:</w:t>
      </w:r>
      <w:r w:rsidRPr="00B3574E">
        <w:rPr>
          <w:lang w:val="es-ES_tradnl"/>
        </w:rPr>
        <w:t xml:space="preserve"> un modelo </w:t>
      </w:r>
      <w:r w:rsidR="00EB1539" w:rsidRPr="00B3574E">
        <w:rPr>
          <w:lang w:val="es-ES_tradnl"/>
        </w:rPr>
        <w:t xml:space="preserve">de la gestión para </w:t>
      </w:r>
      <w:r w:rsidRPr="00B3574E">
        <w:rPr>
          <w:lang w:val="es-ES_tradnl"/>
        </w:rPr>
        <w:t>rendición de cuentas, que formula la visión de riesgo con base en técnicas de FMEA para cumplir con los requisitos del nuevo Marco Legal CT&amp;I.</w:t>
      </w:r>
    </w:p>
    <w:p w14:paraId="5833234B" w14:textId="77777777" w:rsidR="00C11023" w:rsidRPr="00B3574E" w:rsidRDefault="00C11023" w:rsidP="00C11023">
      <w:pPr>
        <w:contextualSpacing/>
        <w:jc w:val="both"/>
        <w:rPr>
          <w:lang w:val="es-ES_tradnl"/>
        </w:rPr>
      </w:pPr>
      <w:r w:rsidRPr="00B3574E">
        <w:rPr>
          <w:bCs/>
          <w:i/>
          <w:iCs/>
          <w:lang w:val="es-ES_tradnl"/>
        </w:rPr>
        <w:t>Contribuciones gerenciales</w:t>
      </w:r>
      <w:r w:rsidRPr="00B3574E">
        <w:rPr>
          <w:bCs/>
          <w:lang w:val="es-ES_tradnl"/>
        </w:rPr>
        <w:t xml:space="preserve">: </w:t>
      </w:r>
      <w:r w:rsidRPr="00B3574E">
        <w:rPr>
          <w:lang w:val="es-ES_tradnl"/>
        </w:rPr>
        <w:t>un procedimiento práctico y escalable, aplicable al examen de grandes volúmenes de gastos con optimización relevante del esfuerzo inspector.</w:t>
      </w:r>
    </w:p>
    <w:p w14:paraId="3CDDD594" w14:textId="77777777" w:rsidR="00C11023" w:rsidRPr="00B3574E" w:rsidRDefault="00C11023" w:rsidP="00C11023">
      <w:pPr>
        <w:contextualSpacing/>
        <w:jc w:val="both"/>
        <w:rPr>
          <w:lang w:val="es-ES_tradnl"/>
        </w:rPr>
      </w:pPr>
      <w:r w:rsidRPr="00B3574E">
        <w:rPr>
          <w:bCs/>
          <w:i/>
          <w:iCs/>
          <w:lang w:val="es-ES_tradnl"/>
        </w:rPr>
        <w:t>Palabras clave</w:t>
      </w:r>
      <w:r w:rsidRPr="00B3574E">
        <w:rPr>
          <w:bCs/>
          <w:lang w:val="es-ES_tradnl"/>
        </w:rPr>
        <w:t>:</w:t>
      </w:r>
      <w:r w:rsidRPr="00B3574E">
        <w:rPr>
          <w:lang w:val="es-ES_tradnl"/>
        </w:rPr>
        <w:t xml:space="preserve"> Marco Legal de CT&amp;I, Rendición de Cuentas, Análisis de Riesgos, EMBRAPII.</w:t>
      </w:r>
    </w:p>
    <w:p w14:paraId="255766BC" w14:textId="77777777" w:rsidR="00C11023" w:rsidRDefault="00C11023" w:rsidP="00C11023"/>
    <w:p w14:paraId="21A30EF6" w14:textId="77777777" w:rsidR="00AF30A3" w:rsidRPr="00171D79" w:rsidRDefault="00AF30A3" w:rsidP="00C11023"/>
    <w:p w14:paraId="250CF737" w14:textId="659518E8" w:rsidR="00C11023" w:rsidRDefault="00531119" w:rsidP="004E1B70">
      <w:pPr>
        <w:pStyle w:val="Ttulo1"/>
        <w:rPr>
          <w:lang w:val="pt-BR"/>
        </w:rPr>
      </w:pPr>
      <w:r w:rsidRPr="005E3B6C">
        <w:rPr>
          <w:lang w:val="pt-BR"/>
        </w:rPr>
        <w:t xml:space="preserve">1. </w:t>
      </w:r>
      <w:r w:rsidR="00C11023" w:rsidRPr="005E3B6C">
        <w:rPr>
          <w:lang w:val="pt-BR"/>
        </w:rPr>
        <w:t>Introdução</w:t>
      </w:r>
      <w:r w:rsidR="004426B9">
        <w:rPr>
          <w:lang w:val="pt-BR"/>
        </w:rPr>
        <w:t>.</w:t>
      </w:r>
    </w:p>
    <w:p w14:paraId="3968F2D6" w14:textId="77777777" w:rsidR="00531119" w:rsidRPr="0028603C" w:rsidRDefault="00531119" w:rsidP="005E3B6C"/>
    <w:p w14:paraId="7D74C64E" w14:textId="77777777" w:rsidR="00C11023" w:rsidRPr="00015C4F" w:rsidRDefault="00C11023" w:rsidP="00C11023">
      <w:pPr>
        <w:spacing w:line="360" w:lineRule="auto"/>
        <w:ind w:firstLine="431"/>
        <w:jc w:val="both"/>
      </w:pPr>
      <w:r w:rsidRPr="00015C4F">
        <w:t xml:space="preserve">Conforme argumentam Pacheco, </w:t>
      </w:r>
      <w:proofErr w:type="spellStart"/>
      <w:r w:rsidRPr="00015C4F">
        <w:t>Bonacelli</w:t>
      </w:r>
      <w:proofErr w:type="spellEnd"/>
      <w:r w:rsidRPr="00015C4F">
        <w:t xml:space="preserve"> e </w:t>
      </w:r>
      <w:proofErr w:type="spellStart"/>
      <w:r w:rsidRPr="00015C4F">
        <w:t>Foss</w:t>
      </w:r>
      <w:proofErr w:type="spellEnd"/>
      <w:r w:rsidRPr="00015C4F">
        <w:t xml:space="preserve"> (2017), a inovação entrou na agenda pol</w:t>
      </w:r>
      <w:r>
        <w:t>í</w:t>
      </w:r>
      <w:r w:rsidRPr="00015C4F">
        <w:t xml:space="preserve">tica brasileira por volta dos anos 2000 e teve entre seus marcos a lei da inovação 10.973 de 2004, posteriormente regulamentada pelo decreto 5.563 de 2005 mesmo com necessidade de ajustes. No decurso das iniciativas, a proposta de um código nacional de CT&amp;I foi apresentada em 2011 e posteriormente abandonada, resultando na emenda constitucional 85 de 2015 e na </w:t>
      </w:r>
      <w:r w:rsidRPr="00015C4F">
        <w:lastRenderedPageBreak/>
        <w:t xml:space="preserve">lei 13.243 de 2016, que passou a ser conhecida como Marco Legal de Ciência, Tecnologia e Inovação (CT&amp;I) (MCTI, 2018). Após sancionada, a lei foi publicada com oito vetos que ainda são objetos de discussão. </w:t>
      </w:r>
    </w:p>
    <w:p w14:paraId="03E88990" w14:textId="77777777" w:rsidR="00C11023" w:rsidRPr="00015C4F" w:rsidRDefault="00C11023" w:rsidP="00C11023">
      <w:pPr>
        <w:spacing w:line="360" w:lineRule="auto"/>
        <w:ind w:firstLine="431"/>
        <w:jc w:val="both"/>
        <w:rPr>
          <w:rFonts w:ascii="Garamond" w:hAnsi="Garamond"/>
        </w:rPr>
      </w:pPr>
      <w:r w:rsidRPr="00015C4F">
        <w:t>Entre as discussões, desde o início apontava-se, por exemplo, oportunidades de aprimoramento do Marco Legal com vistas a melhorar os estímulos à interação entre Instituições de Ciência e Tecnologia (</w:t>
      </w:r>
      <w:proofErr w:type="spellStart"/>
      <w:r w:rsidRPr="00015C4F">
        <w:t>ICTs</w:t>
      </w:r>
      <w:proofErr w:type="spellEnd"/>
      <w:r w:rsidRPr="00015C4F">
        <w:t xml:space="preserve">) e empresas, além de reduzir a insegurança jurídica para o aumento da participação empresarial no processo </w:t>
      </w:r>
      <w:proofErr w:type="spellStart"/>
      <w:r w:rsidRPr="00015C4F">
        <w:t>inovativo</w:t>
      </w:r>
      <w:proofErr w:type="spellEnd"/>
      <w:r w:rsidRPr="00015C4F">
        <w:t xml:space="preserve"> (</w:t>
      </w:r>
      <w:proofErr w:type="spellStart"/>
      <w:r w:rsidRPr="00015C4F">
        <w:t>Rauen</w:t>
      </w:r>
      <w:proofErr w:type="spellEnd"/>
      <w:r w:rsidRPr="00015C4F">
        <w:t>, 2016). Apesar disso, havia percepções gerais sobre a mudança de atitude trazida pela nova lei, permitindo que possibilidades antes vedadas fossem usadas, desde que regulamentadas claramente pelas instituições (Segundo, 2018). Mais recentemente, percebe-se algum sucesso na promoção de novas formas de financiamento, menos centradas no papel executivo federal, num ambiente regulatório mais seguro e mais orientado para direitos e responsabilidades (</w:t>
      </w:r>
      <w:proofErr w:type="spellStart"/>
      <w:r w:rsidRPr="00015C4F">
        <w:t>Wolffenbüttel</w:t>
      </w:r>
      <w:proofErr w:type="spellEnd"/>
      <w:r w:rsidRPr="00015C4F">
        <w:t xml:space="preserve"> &amp; </w:t>
      </w:r>
      <w:proofErr w:type="spellStart"/>
      <w:r w:rsidRPr="00015C4F">
        <w:t>Dilelio</w:t>
      </w:r>
      <w:proofErr w:type="spellEnd"/>
      <w:r w:rsidRPr="00015C4F">
        <w:t>, 2023).</w:t>
      </w:r>
      <w:r w:rsidRPr="00015C4F">
        <w:rPr>
          <w:rFonts w:ascii="Garamond" w:hAnsi="Garamond"/>
        </w:rPr>
        <w:t xml:space="preserve"> </w:t>
      </w:r>
    </w:p>
    <w:p w14:paraId="0AF20A18" w14:textId="77777777" w:rsidR="00C11023" w:rsidRPr="00015C4F" w:rsidRDefault="00C11023" w:rsidP="00C11023">
      <w:pPr>
        <w:spacing w:line="360" w:lineRule="auto"/>
        <w:ind w:firstLine="431"/>
        <w:jc w:val="both"/>
      </w:pPr>
      <w:r w:rsidRPr="00015C4F">
        <w:t xml:space="preserve">No contexto particular das prestações de conta, foco da presente discussão, o novo Marco Legal (MCTI, 2018) trouxe uma série de possibilidades, que não apenas criaram novas alternativas para eliminar gargalos antes existentes, mas, fundamentalmente, refletiram algumas mudanças importantes nas perspectivas de avaliação, fiscalização e controle considerando as realidades específicas da produção da ciência, da tecnologia e da inovação. Parafraseando Segundo (2018), muito para o que antes se dizia </w:t>
      </w:r>
      <w:r w:rsidRPr="00015C4F">
        <w:rPr>
          <w:i/>
          <w:iCs/>
        </w:rPr>
        <w:t>não pode</w:t>
      </w:r>
      <w:r w:rsidRPr="00015C4F">
        <w:t xml:space="preserve">, agora se diz </w:t>
      </w:r>
      <w:proofErr w:type="gramStart"/>
      <w:r w:rsidRPr="00015C4F">
        <w:rPr>
          <w:i/>
          <w:iCs/>
        </w:rPr>
        <w:t>pode</w:t>
      </w:r>
      <w:r w:rsidRPr="00015C4F">
        <w:t>,  desde</w:t>
      </w:r>
      <w:proofErr w:type="gramEnd"/>
      <w:r w:rsidRPr="00015C4F">
        <w:t xml:space="preserve"> que as instituições digam claramente </w:t>
      </w:r>
      <w:r w:rsidRPr="00015C4F">
        <w:rPr>
          <w:i/>
          <w:iCs/>
        </w:rPr>
        <w:t>como pode</w:t>
      </w:r>
      <w:r w:rsidRPr="00015C4F">
        <w:t>, e, obviamente, cumpram os requisitos técnicos e legais pertinentes.</w:t>
      </w:r>
    </w:p>
    <w:p w14:paraId="0279F7B7" w14:textId="77777777" w:rsidR="00C11023" w:rsidRPr="00015C4F" w:rsidRDefault="00C11023" w:rsidP="00C11023">
      <w:pPr>
        <w:spacing w:line="360" w:lineRule="auto"/>
        <w:ind w:firstLine="431"/>
        <w:jc w:val="both"/>
      </w:pPr>
      <w:r w:rsidRPr="00015C4F">
        <w:t xml:space="preserve">Especificamente, o novo Marco Legal apontou possibilidades de utilizar critérios de análise diferenciados nas prestações de conta em função da natureza intrínseca do objeto apoiado financeiramente, qual seja, projetos para a produção de ciência, tecnologia e inovação, priorizando o alcance de metas baseadas em indicadores. Abriu também a possibilidade de dispensa de eventuais punições se elas não forem alcançadas em razão do risco tecnológico inerente ao projeto, desde que a fundamentação pertinente seja aceita pela parte concedente dos recursos. Para isso, impõe, entre outras, a necessidade de orientações gerais e de modelos fornecidos pelas instituições concedentes para </w:t>
      </w:r>
      <w:proofErr w:type="spellStart"/>
      <w:r w:rsidRPr="00015C4F">
        <w:t>publicizar</w:t>
      </w:r>
      <w:proofErr w:type="spellEnd"/>
      <w:r w:rsidRPr="00015C4F">
        <w:t xml:space="preserve"> os </w:t>
      </w:r>
      <w:proofErr w:type="gramStart"/>
      <w:r w:rsidRPr="00015C4F">
        <w:t>projetos,  seus</w:t>
      </w:r>
      <w:proofErr w:type="gramEnd"/>
      <w:r w:rsidRPr="00015C4F">
        <w:t xml:space="preserve"> resultados e </w:t>
      </w:r>
      <w:r w:rsidRPr="00015C4F">
        <w:lastRenderedPageBreak/>
        <w:t xml:space="preserve">produtos, suas prestações de contas e suas avaliações, incluindo a eventual propriedade intelectual resultante. Operacionalmente, recomenda o uso de sistemas eletrônicos de monitoramento, facultando a realização de visitas para a verificação </w:t>
      </w:r>
      <w:r w:rsidRPr="00015C4F">
        <w:rPr>
          <w:i/>
          <w:iCs/>
        </w:rPr>
        <w:t>in loco</w:t>
      </w:r>
      <w:r w:rsidRPr="00015C4F">
        <w:t xml:space="preserve"> da produção do objeto apoiado, possibilitando ainda fluxos de recursos mais compatíveis com a dinâmica dos projetos e mais independentes da aprovação de formulários e relatórios em momentos específicos. Em termos de prestações de contas finais, abre a possibilidade do uso de documentação simplificada privilegiando os resultados obtidos, para que sejam concluídas em doze meses eventualmente prorrogáveis. Isso, mediante relatórios sintéticos e assertivos sobre a execução do objeto, contendo, por exemplo, a relação de bens adquiridos ou produzidos, a avaliação de resultados, o demonstrativo consolidado das transposições, remanejamentos, transferências, entre outros. Ainda, propõe que relatórios de execução financeira detalhados sejam apresentados apenas quando a execução do objeto não for aprovada ou houver indício de irregularidades (MCTI, 2018</w:t>
      </w:r>
      <w:r>
        <w:t>,</w:t>
      </w:r>
      <w:r w:rsidRPr="00015C4F">
        <w:t xml:space="preserve"> Velho, </w:t>
      </w:r>
      <w:proofErr w:type="spellStart"/>
      <w:r w:rsidRPr="00015C4F">
        <w:t>Campagnolo</w:t>
      </w:r>
      <w:proofErr w:type="spellEnd"/>
      <w:r w:rsidRPr="00015C4F">
        <w:t xml:space="preserve"> &amp; </w:t>
      </w:r>
      <w:proofErr w:type="spellStart"/>
      <w:r w:rsidRPr="00015C4F">
        <w:t>Dubeux</w:t>
      </w:r>
      <w:proofErr w:type="spellEnd"/>
      <w:r w:rsidRPr="00015C4F">
        <w:t>, 2019</w:t>
      </w:r>
      <w:r>
        <w:t>,</w:t>
      </w:r>
      <w:r w:rsidRPr="00015C4F">
        <w:t xml:space="preserve"> </w:t>
      </w:r>
      <w:proofErr w:type="spellStart"/>
      <w:r w:rsidRPr="00015C4F">
        <w:t>Dubeux</w:t>
      </w:r>
      <w:proofErr w:type="spellEnd"/>
      <w:r w:rsidRPr="00015C4F">
        <w:t>, 2020).</w:t>
      </w:r>
    </w:p>
    <w:p w14:paraId="1C20D56A" w14:textId="77777777" w:rsidR="00C11023" w:rsidRPr="00015C4F" w:rsidRDefault="00C11023" w:rsidP="00C11023">
      <w:pPr>
        <w:spacing w:line="360" w:lineRule="auto"/>
        <w:ind w:firstLine="431"/>
        <w:jc w:val="both"/>
      </w:pPr>
      <w:r w:rsidRPr="00015C4F">
        <w:t>As citadas mudanças de perspectiva na avaliação, fiscalização e controle, já num ambiente mais seguro e orientado por novas possibilidades, direitos e responsabilidades, começou aparecer em Acórdãos do Tribunal de Contas da União – TCU, como no de número 2.794/2021-TCU-PL (TCU, 2021), no qual ficou explicitada a possibilidade de usar amostragem estatística em prestações de contas, desde que condicionada as recomendações trazidas no Acórdão número 3.061/2019-TCU-1ª Câmara (TCU, 2019), que em linhas gerais podem ser sinteticamente assim enunciadas.</w:t>
      </w:r>
    </w:p>
    <w:p w14:paraId="32A80440" w14:textId="77777777" w:rsidR="00C11023" w:rsidRDefault="00C11023" w:rsidP="00C11023">
      <w:pPr>
        <w:spacing w:line="360" w:lineRule="auto"/>
        <w:ind w:firstLine="431"/>
        <w:jc w:val="both"/>
      </w:pPr>
      <w:r w:rsidRPr="00015C4F">
        <w:t xml:space="preserve">Nele, reafirma-se o Art. 48. </w:t>
      </w:r>
      <w:proofErr w:type="gramStart"/>
      <w:r w:rsidRPr="00015C4F">
        <w:t>do</w:t>
      </w:r>
      <w:proofErr w:type="gramEnd"/>
      <w:r w:rsidRPr="00015C4F">
        <w:t xml:space="preserve"> novo Marco Legal no que tange ao monitoramento, à avaliação e às prestações de contas, que devem ser disciplinadas pelas instituições concedentes dos recursos, observados os seguintes parâmetros gerais: </w:t>
      </w:r>
    </w:p>
    <w:p w14:paraId="72B7D354" w14:textId="77777777" w:rsidR="00C11023" w:rsidRPr="00015C4F" w:rsidRDefault="00C11023" w:rsidP="00C11023">
      <w:pPr>
        <w:spacing w:line="360" w:lineRule="auto"/>
        <w:ind w:left="1248" w:hanging="624"/>
        <w:contextualSpacing/>
        <w:jc w:val="both"/>
        <w:rPr>
          <w:i/>
          <w:iCs/>
        </w:rPr>
      </w:pPr>
      <w:r w:rsidRPr="00015C4F">
        <w:rPr>
          <w:i/>
          <w:iCs/>
        </w:rPr>
        <w:t xml:space="preserve">I - As metas que não forem atingidas em razão do risco tecnológico inerente ao objeto, desde que fundamentadas e aceitas pela concedente, não gerarão dever de ressarcimento; </w:t>
      </w:r>
    </w:p>
    <w:p w14:paraId="113333AE" w14:textId="77777777" w:rsidR="00C11023" w:rsidRPr="00015C4F" w:rsidRDefault="00C11023" w:rsidP="00C11023">
      <w:pPr>
        <w:spacing w:line="360" w:lineRule="auto"/>
        <w:ind w:left="1248" w:hanging="624"/>
        <w:contextualSpacing/>
        <w:jc w:val="both"/>
        <w:rPr>
          <w:i/>
          <w:iCs/>
        </w:rPr>
      </w:pPr>
      <w:r w:rsidRPr="00015C4F">
        <w:rPr>
          <w:i/>
          <w:iCs/>
        </w:rPr>
        <w:t xml:space="preserve">II - O monitoramento, a avaliação e a análise da prestação de contas poderão observar técnicas estatísticas, tais como amostragem e agrupamento em faixas ou </w:t>
      </w:r>
      <w:r w:rsidRPr="00015C4F">
        <w:rPr>
          <w:i/>
          <w:iCs/>
        </w:rPr>
        <w:lastRenderedPageBreak/>
        <w:t>subconjuntos de características similares para a utilização de critérios de análise diferenciados em cada um.</w:t>
      </w:r>
    </w:p>
    <w:p w14:paraId="74525EEB" w14:textId="77777777" w:rsidR="00C11023" w:rsidRDefault="00C11023" w:rsidP="00C11023">
      <w:pPr>
        <w:spacing w:line="360" w:lineRule="auto"/>
        <w:jc w:val="both"/>
      </w:pPr>
    </w:p>
    <w:p w14:paraId="17104CDE" w14:textId="77777777" w:rsidR="00C11023" w:rsidRDefault="00C11023" w:rsidP="00C11023">
      <w:pPr>
        <w:spacing w:line="360" w:lineRule="auto"/>
        <w:jc w:val="both"/>
      </w:pPr>
      <w:r w:rsidRPr="00015C4F">
        <w:t xml:space="preserve">Apoiados por princípios de eficiência, em técnicas de auditoria e em fundamentos da administração gerencial, orienta-se ainda que a concedente deve definir e regulamentar: </w:t>
      </w:r>
    </w:p>
    <w:p w14:paraId="67619EE9" w14:textId="77777777" w:rsidR="00C11023" w:rsidRPr="00015C4F" w:rsidRDefault="00C11023" w:rsidP="00C11023">
      <w:pPr>
        <w:spacing w:line="360" w:lineRule="auto"/>
        <w:jc w:val="both"/>
      </w:pPr>
    </w:p>
    <w:p w14:paraId="271A4EAD" w14:textId="77777777" w:rsidR="00C11023" w:rsidRPr="00015C4F" w:rsidRDefault="00C11023" w:rsidP="00C11023">
      <w:pPr>
        <w:spacing w:line="360" w:lineRule="auto"/>
        <w:ind w:left="1248" w:hanging="624"/>
        <w:contextualSpacing/>
        <w:jc w:val="both"/>
        <w:rPr>
          <w:i/>
          <w:iCs/>
        </w:rPr>
      </w:pPr>
      <w:r w:rsidRPr="00015C4F">
        <w:rPr>
          <w:i/>
          <w:iCs/>
        </w:rPr>
        <w:t>a) Metodologia para o tratamento inicial de prestações de conta baseada em matriz de riscos e na verificação de cesta de tipologias;</w:t>
      </w:r>
    </w:p>
    <w:p w14:paraId="37490A41" w14:textId="77777777" w:rsidR="00C11023" w:rsidRPr="00015C4F" w:rsidRDefault="00C11023" w:rsidP="00C11023">
      <w:pPr>
        <w:spacing w:line="360" w:lineRule="auto"/>
        <w:ind w:left="1248" w:hanging="624"/>
        <w:contextualSpacing/>
        <w:jc w:val="both"/>
        <w:rPr>
          <w:i/>
          <w:iCs/>
        </w:rPr>
      </w:pPr>
      <w:r w:rsidRPr="00015C4F">
        <w:rPr>
          <w:i/>
          <w:iCs/>
        </w:rPr>
        <w:t>b) Procedimentos aos quais todo o universo de contas esteja submetido, com o objetivo de identificar situações que apresentem maiores riscos relacionados a irregularidades graves na execução;</w:t>
      </w:r>
    </w:p>
    <w:p w14:paraId="081B3D6D" w14:textId="77777777" w:rsidR="00C11023" w:rsidRPr="00015C4F" w:rsidRDefault="00C11023" w:rsidP="00C11023">
      <w:pPr>
        <w:spacing w:line="360" w:lineRule="auto"/>
        <w:ind w:left="1248" w:hanging="624"/>
        <w:contextualSpacing/>
        <w:jc w:val="both"/>
        <w:rPr>
          <w:i/>
          <w:iCs/>
        </w:rPr>
      </w:pPr>
      <w:r w:rsidRPr="00015C4F">
        <w:rPr>
          <w:i/>
          <w:iCs/>
        </w:rPr>
        <w:t>c) Parâmetros de classificação das contas segundo níveis de criticidade ou risco de inconformidades, tendo por base tipologias relativas aos riscos;</w:t>
      </w:r>
    </w:p>
    <w:p w14:paraId="181041F6" w14:textId="77777777" w:rsidR="00C11023" w:rsidRPr="00015C4F" w:rsidRDefault="00C11023" w:rsidP="00C11023">
      <w:pPr>
        <w:spacing w:line="360" w:lineRule="auto"/>
        <w:ind w:left="1248" w:hanging="624"/>
        <w:contextualSpacing/>
        <w:jc w:val="both"/>
        <w:rPr>
          <w:i/>
          <w:iCs/>
        </w:rPr>
      </w:pPr>
      <w:r w:rsidRPr="00015C4F">
        <w:rPr>
          <w:i/>
          <w:iCs/>
        </w:rPr>
        <w:t>d) Fluxo de trabalho e procedimentos associados à aplicação da matriz de riscos, para o tratamento uniforme das contas com potenciais inconformidades (graves), selecionadas sob a visão de riscos;</w:t>
      </w:r>
    </w:p>
    <w:p w14:paraId="42BF3928" w14:textId="77777777" w:rsidR="00C11023" w:rsidRPr="00015C4F" w:rsidRDefault="00C11023" w:rsidP="00C11023">
      <w:pPr>
        <w:spacing w:line="360" w:lineRule="auto"/>
        <w:ind w:left="1248" w:hanging="624"/>
        <w:contextualSpacing/>
        <w:jc w:val="both"/>
        <w:rPr>
          <w:i/>
          <w:iCs/>
        </w:rPr>
      </w:pPr>
      <w:r w:rsidRPr="00015C4F">
        <w:rPr>
          <w:i/>
          <w:iCs/>
        </w:rPr>
        <w:t>e) Tipologias predefinidas para o tratamento dos diferentes casos, com critérios que balanceiem a conformidade financeira com a conformidade técnica;</w:t>
      </w:r>
    </w:p>
    <w:p w14:paraId="3D00959D" w14:textId="77777777" w:rsidR="00C11023" w:rsidRPr="00015C4F" w:rsidRDefault="00C11023" w:rsidP="00C11023">
      <w:pPr>
        <w:spacing w:line="360" w:lineRule="auto"/>
        <w:ind w:left="1248" w:hanging="624"/>
        <w:contextualSpacing/>
        <w:jc w:val="both"/>
        <w:rPr>
          <w:i/>
          <w:iCs/>
        </w:rPr>
      </w:pPr>
      <w:r w:rsidRPr="00015C4F">
        <w:rPr>
          <w:i/>
          <w:iCs/>
        </w:rPr>
        <w:t>f) Observância de informações de natureza técnica e financeira amparadas obrigatoriamente por sistemas de gestão de prestações de contas, com o devido suporte à aplicação da matriz de riscos.</w:t>
      </w:r>
    </w:p>
    <w:p w14:paraId="5A7878F5" w14:textId="77777777" w:rsidR="00C11023" w:rsidRDefault="00C11023" w:rsidP="00C11023">
      <w:pPr>
        <w:spacing w:line="360" w:lineRule="auto"/>
        <w:jc w:val="both"/>
      </w:pPr>
    </w:p>
    <w:p w14:paraId="5AC52F6F" w14:textId="77777777" w:rsidR="00C11023" w:rsidRPr="00015C4F" w:rsidRDefault="00C11023" w:rsidP="00C11023">
      <w:pPr>
        <w:spacing w:line="360" w:lineRule="auto"/>
        <w:ind w:firstLine="624"/>
        <w:jc w:val="both"/>
      </w:pPr>
      <w:r w:rsidRPr="00015C4F">
        <w:t>Tais manifestações nos referidos acórdãos reafirmaram o trazido pelo Marco Legal e confirmaram o já apontado na literatura (Velho</w:t>
      </w:r>
      <w:r>
        <w:t xml:space="preserve"> et al.</w:t>
      </w:r>
      <w:r w:rsidRPr="00015C4F">
        <w:t xml:space="preserve">, 2019) em relação à necessidade das instituições regulamentarem vários aspectos operacionais orientados pela nova lei, bem como divulgarem as possibilidades e seus condicionantes nas diversas esferas e entidades para permitir que sua aplicação gere mudanças efetivas nas atividades de pesquisa, desenvolvimento tecnológico e inovação. </w:t>
      </w:r>
    </w:p>
    <w:p w14:paraId="59B9ACC2" w14:textId="77777777" w:rsidR="00C11023" w:rsidRPr="00015C4F" w:rsidRDefault="00C11023" w:rsidP="00C11023">
      <w:pPr>
        <w:spacing w:line="360" w:lineRule="auto"/>
        <w:ind w:firstLine="431"/>
        <w:jc w:val="both"/>
      </w:pPr>
      <w:r w:rsidRPr="00015C4F">
        <w:lastRenderedPageBreak/>
        <w:t xml:space="preserve">Orientados por tais premissas e possibilidades, para disciplinar no contexto da EMBRAPII as novas oportunidades trazidas pelo Marco Legal, como concedente de recursos aos grupos credenciados, neste artigo propõe-se um novo método que incorpora a visão de riscos no tratamento amostral de prestação de contas, focalizando sistemática e prioritariamente os aspectos finalísticos dos projetos de PD&amp;I </w:t>
      </w:r>
      <w:proofErr w:type="spellStart"/>
      <w:r w:rsidRPr="00015C4F">
        <w:t>cofinanciados</w:t>
      </w:r>
      <w:proofErr w:type="spellEnd"/>
      <w:r w:rsidRPr="00015C4F">
        <w:t xml:space="preserve"> pela instituição. Detalhes do método, seus critérios e procedimentos são discutidos nos itens que seguem.</w:t>
      </w:r>
    </w:p>
    <w:p w14:paraId="4C634DE4" w14:textId="77777777" w:rsidR="00C11023" w:rsidRPr="005E3B6C" w:rsidRDefault="00C11023" w:rsidP="005E3B6C">
      <w:pPr>
        <w:pStyle w:val="Ttulo1"/>
        <w:rPr>
          <w:lang w:val="pt-BR"/>
        </w:rPr>
      </w:pPr>
    </w:p>
    <w:p w14:paraId="43257CD9" w14:textId="1F0D4823" w:rsidR="00C11023" w:rsidRDefault="00531119" w:rsidP="004E1B70">
      <w:pPr>
        <w:pStyle w:val="Ttulo1"/>
        <w:rPr>
          <w:lang w:val="pt-BR"/>
        </w:rPr>
      </w:pPr>
      <w:r w:rsidRPr="005E3B6C">
        <w:rPr>
          <w:lang w:val="pt-BR"/>
        </w:rPr>
        <w:t xml:space="preserve">2. </w:t>
      </w:r>
      <w:r w:rsidR="00C11023" w:rsidRPr="005E3B6C">
        <w:rPr>
          <w:lang w:val="pt-BR"/>
        </w:rPr>
        <w:t>O Modelo EMBRAPII</w:t>
      </w:r>
      <w:r w:rsidR="004426B9">
        <w:rPr>
          <w:lang w:val="pt-BR"/>
        </w:rPr>
        <w:t>.</w:t>
      </w:r>
    </w:p>
    <w:p w14:paraId="2726CEE0" w14:textId="77777777" w:rsidR="00531119" w:rsidRPr="0028603C" w:rsidRDefault="00531119" w:rsidP="005E3B6C"/>
    <w:p w14:paraId="103359AA" w14:textId="77777777" w:rsidR="00C11023" w:rsidRDefault="00C11023" w:rsidP="00C11023">
      <w:pPr>
        <w:spacing w:line="360" w:lineRule="auto"/>
        <w:jc w:val="both"/>
      </w:pPr>
      <w:r w:rsidRPr="00015C4F">
        <w:t>A EMBRAPII iniciou sua operação em 2013</w:t>
      </w:r>
      <w:r>
        <w:t>,</w:t>
      </w:r>
      <w:r w:rsidRPr="00015C4F">
        <w:t xml:space="preserve"> credenciando os primeiros grupos de pesquisa segundo suas premissas de gestão ilustradas na </w:t>
      </w:r>
      <w:r w:rsidRPr="00015C4F">
        <w:fldChar w:fldCharType="begin"/>
      </w:r>
      <w:r w:rsidRPr="00015C4F">
        <w:instrText xml:space="preserve"> REF _Ref171001867 \h </w:instrText>
      </w:r>
      <w:r>
        <w:instrText xml:space="preserve"> \* MERGEFORMAT </w:instrText>
      </w:r>
      <w:r w:rsidRPr="00015C4F">
        <w:fldChar w:fldCharType="separate"/>
      </w:r>
      <w:r w:rsidR="00C75437">
        <w:rPr>
          <w:b/>
          <w:bCs/>
        </w:rPr>
        <w:t xml:space="preserve">Erro! Fonte de referência não </w:t>
      </w:r>
      <w:proofErr w:type="gramStart"/>
      <w:r w:rsidR="00C75437">
        <w:rPr>
          <w:b/>
          <w:bCs/>
        </w:rPr>
        <w:t>encontrada.</w:t>
      </w:r>
      <w:r w:rsidRPr="00015C4F">
        <w:fldChar w:fldCharType="end"/>
      </w:r>
      <w:r w:rsidRPr="00015C4F">
        <w:t>,</w:t>
      </w:r>
      <w:proofErr w:type="gramEnd"/>
      <w:r w:rsidRPr="00015C4F">
        <w:t xml:space="preserve"> identificadas pelo acrônimo </w:t>
      </w:r>
      <w:r w:rsidRPr="00015C4F">
        <w:rPr>
          <w:i/>
          <w:iCs/>
        </w:rPr>
        <w:t>EOE</w:t>
      </w:r>
      <w:r w:rsidRPr="00015C4F">
        <w:t xml:space="preserve"> como referência à excelência operacional EMBRAPII que norteia a sua missão.</w:t>
      </w:r>
    </w:p>
    <w:p w14:paraId="12E9569A" w14:textId="77777777" w:rsidR="00AF30A3" w:rsidRDefault="00AF30A3" w:rsidP="00C11023">
      <w:pPr>
        <w:contextualSpacing/>
        <w:rPr>
          <w:b/>
          <w:bCs/>
        </w:rPr>
      </w:pPr>
    </w:p>
    <w:p w14:paraId="1CAC03DA" w14:textId="77777777" w:rsidR="00AF30A3" w:rsidRDefault="00AF30A3" w:rsidP="00C11023">
      <w:pPr>
        <w:contextualSpacing/>
        <w:rPr>
          <w:b/>
          <w:bCs/>
        </w:rPr>
      </w:pPr>
    </w:p>
    <w:p w14:paraId="1D039784" w14:textId="77777777" w:rsidR="00C11023" w:rsidRPr="006B431A" w:rsidRDefault="00C11023" w:rsidP="00C11023">
      <w:pPr>
        <w:contextualSpacing/>
        <w:rPr>
          <w:b/>
          <w:bCs/>
        </w:rPr>
      </w:pPr>
      <w:r w:rsidRPr="006B431A">
        <w:rPr>
          <w:b/>
          <w:bCs/>
        </w:rPr>
        <w:t>Figura 1</w:t>
      </w:r>
    </w:p>
    <w:p w14:paraId="2DD864BE" w14:textId="77777777" w:rsidR="00C11023" w:rsidRPr="00C11023" w:rsidRDefault="00C11023" w:rsidP="00C11023">
      <w:pPr>
        <w:contextualSpacing/>
        <w:rPr>
          <w:i/>
        </w:rPr>
      </w:pPr>
      <w:r w:rsidRPr="00C11023">
        <w:rPr>
          <w:i/>
        </w:rPr>
        <w:t>Visão Geral do modelo EOE.</w:t>
      </w:r>
    </w:p>
    <w:p w14:paraId="619D92EE" w14:textId="77777777" w:rsidR="00C11023" w:rsidRPr="00015C4F" w:rsidRDefault="00C11023" w:rsidP="00434738">
      <w:pPr>
        <w:pStyle w:val="Ttulo3"/>
      </w:pPr>
      <w:r w:rsidRPr="00015C4F">
        <w:rPr>
          <w:noProof/>
          <w:lang w:val="pt-BR"/>
        </w:rPr>
        <w:drawing>
          <wp:inline distT="0" distB="0" distL="0" distR="0" wp14:anchorId="56AC9F3E" wp14:editId="75262420">
            <wp:extent cx="5569585" cy="3467100"/>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m 17"/>
                    <pic:cNvPicPr/>
                  </pic:nvPicPr>
                  <pic:blipFill rotWithShape="1">
                    <a:blip r:embed="rId12"/>
                    <a:srcRect/>
                    <a:stretch/>
                  </pic:blipFill>
                  <pic:spPr bwMode="auto">
                    <a:xfrm>
                      <a:off x="0" y="0"/>
                      <a:ext cx="5584218" cy="3476209"/>
                    </a:xfrm>
                    <a:prstGeom prst="rect">
                      <a:avLst/>
                    </a:prstGeom>
                    <a:ln>
                      <a:noFill/>
                    </a:ln>
                    <a:extLst>
                      <a:ext uri="{53640926-AAD7-44D8-BBD7-CCE9431645EC}">
                        <a14:shadowObscured xmlns:a14="http://schemas.microsoft.com/office/drawing/2010/main"/>
                      </a:ext>
                    </a:extLst>
                  </pic:spPr>
                </pic:pic>
              </a:graphicData>
            </a:graphic>
          </wp:inline>
        </w:drawing>
      </w:r>
      <w:r w:rsidRPr="00015C4F">
        <w:t xml:space="preserve"> </w:t>
      </w:r>
    </w:p>
    <w:p w14:paraId="751AA05B" w14:textId="5EB58C7F" w:rsidR="00C11023" w:rsidRPr="005E3B6C" w:rsidRDefault="00C11023" w:rsidP="00434738">
      <w:pPr>
        <w:pStyle w:val="Ttulo3"/>
        <w:rPr>
          <w:b w:val="0"/>
        </w:rPr>
      </w:pPr>
      <w:r w:rsidRPr="005E3B6C">
        <w:rPr>
          <w:b w:val="0"/>
        </w:rPr>
        <w:t xml:space="preserve">   Fonte: EMBRAPII (2014, p. 7)</w:t>
      </w:r>
    </w:p>
    <w:p w14:paraId="0E1C74A0" w14:textId="77777777" w:rsidR="00AF30A3" w:rsidRPr="00C61A71" w:rsidRDefault="00AF30A3" w:rsidP="00C11023">
      <w:pPr>
        <w:widowControl w:val="0"/>
        <w:spacing w:line="360" w:lineRule="auto"/>
        <w:jc w:val="both"/>
      </w:pPr>
    </w:p>
    <w:p w14:paraId="74B2DAF7" w14:textId="77777777" w:rsidR="00AF30A3" w:rsidRDefault="00AF30A3" w:rsidP="00C11023">
      <w:pPr>
        <w:widowControl w:val="0"/>
        <w:spacing w:line="360" w:lineRule="auto"/>
        <w:jc w:val="both"/>
      </w:pPr>
    </w:p>
    <w:p w14:paraId="38598AF2" w14:textId="562811C2" w:rsidR="00C11023" w:rsidRDefault="00C11023" w:rsidP="00AF30A3">
      <w:pPr>
        <w:widowControl w:val="0"/>
        <w:spacing w:line="360" w:lineRule="auto"/>
        <w:ind w:firstLine="720"/>
        <w:jc w:val="both"/>
      </w:pPr>
      <w:r w:rsidRPr="00015C4F">
        <w:t>Conforme detalhado na literatura pertinente (EMBRAPII, 2014</w:t>
      </w:r>
      <w:r>
        <w:t>,</w:t>
      </w:r>
      <w:r w:rsidRPr="00015C4F">
        <w:t xml:space="preserve"> </w:t>
      </w:r>
      <w:proofErr w:type="spellStart"/>
      <w:r w:rsidRPr="00015C4F">
        <w:t>Ronson</w:t>
      </w:r>
      <w:proofErr w:type="spellEnd"/>
      <w:r w:rsidRPr="00015C4F">
        <w:t xml:space="preserve">, 2015 </w:t>
      </w:r>
      <w:r>
        <w:t>e</w:t>
      </w:r>
      <w:r w:rsidRPr="00015C4F">
        <w:t xml:space="preserve"> </w:t>
      </w:r>
      <w:proofErr w:type="spellStart"/>
      <w:r w:rsidRPr="00015C4F">
        <w:t>Ronson</w:t>
      </w:r>
      <w:proofErr w:type="spellEnd"/>
      <w:r w:rsidRPr="00015C4F">
        <w:t xml:space="preserve"> &amp; Amaral, 2017) a figura ilustra um modelo de gestão recomendado aos grupos credenciados, ou seja, às unidades EMBRAPII, para que se organizem sob premissas de melhoria contínua </w:t>
      </w:r>
      <w:r>
        <w:t xml:space="preserve">na </w:t>
      </w:r>
      <w:r w:rsidRPr="00015C4F">
        <w:t xml:space="preserve">busca </w:t>
      </w:r>
      <w:r>
        <w:t>pela</w:t>
      </w:r>
      <w:r w:rsidRPr="00015C4F">
        <w:t xml:space="preserve"> excelência </w:t>
      </w:r>
      <w:r>
        <w:t>junto aos</w:t>
      </w:r>
      <w:r w:rsidRPr="00015C4F">
        <w:t xml:space="preserve"> seus clientes em pesquisa aplicada.</w:t>
      </w:r>
      <w:r>
        <w:t xml:space="preserve"> </w:t>
      </w:r>
      <w:r w:rsidRPr="00015C4F">
        <w:t>Além da organização interna das próprias unidades com seus processos (ex. 1, 2, ..., 2</w:t>
      </w:r>
      <w:r w:rsidR="00011D20">
        <w:t>.</w:t>
      </w:r>
      <w:r w:rsidRPr="00015C4F">
        <w:t>2, ..., 4 na figura), com sistemas de informação (SI), indicadores de desempenho (</w:t>
      </w:r>
      <w:proofErr w:type="spellStart"/>
      <w:r w:rsidRPr="00015C4F">
        <w:t>KPIs</w:t>
      </w:r>
      <w:proofErr w:type="spellEnd"/>
      <w:r w:rsidRPr="00015C4F">
        <w:t xml:space="preserve">), equipes e interlocutores, o modelo ilustra processos externos de acompanhamento mantidos pela EMBRAPII como parte das suas atribuições. Tais processos visam avaliar os resultados dos projetos por ela apoiados, bem como o desempenho dos grupos frente aos compromissos de credenciamento, a adequação das operações e o cumprimento das normas </w:t>
      </w:r>
      <w:r>
        <w:t>aplicáveis</w:t>
      </w:r>
      <w:r w:rsidRPr="00015C4F">
        <w:t xml:space="preserve"> (EMBRAPII, 2020). A </w:t>
      </w:r>
      <w:r w:rsidRPr="00015C4F">
        <w:fldChar w:fldCharType="begin"/>
      </w:r>
      <w:r w:rsidRPr="00015C4F">
        <w:instrText xml:space="preserve"> REF _Ref171001838 \h </w:instrText>
      </w:r>
      <w:r>
        <w:instrText xml:space="preserve"> \* MERGEFORMAT </w:instrText>
      </w:r>
      <w:r w:rsidRPr="00015C4F">
        <w:fldChar w:fldCharType="separate"/>
      </w:r>
      <w:r w:rsidR="00C75437">
        <w:rPr>
          <w:b/>
          <w:bCs/>
        </w:rPr>
        <w:t>Erro! Fonte de referência não encontrada.</w:t>
      </w:r>
      <w:r w:rsidRPr="00015C4F">
        <w:fldChar w:fldCharType="end"/>
      </w:r>
      <w:r w:rsidRPr="00015C4F">
        <w:t xml:space="preserve"> ilustra quatro perspectivas permanentes de acompanhamento e avaliação mantidas pela EMBRAPII</w:t>
      </w:r>
      <w:r>
        <w:t xml:space="preserve"> como decorrência do proposto pelo modelo acima</w:t>
      </w:r>
      <w:r w:rsidRPr="00015C4F">
        <w:t>.</w:t>
      </w:r>
    </w:p>
    <w:p w14:paraId="67336354" w14:textId="77777777" w:rsidR="00C11023" w:rsidRDefault="00C11023" w:rsidP="00C11023">
      <w:pPr>
        <w:widowControl w:val="0"/>
        <w:contextualSpacing/>
        <w:rPr>
          <w:b/>
          <w:bCs/>
        </w:rPr>
      </w:pPr>
    </w:p>
    <w:p w14:paraId="5E343A5B" w14:textId="77777777" w:rsidR="00C11023" w:rsidRPr="006B431A" w:rsidRDefault="00C11023" w:rsidP="005E3B6C">
      <w:pPr>
        <w:widowControl w:val="0"/>
        <w:contextualSpacing/>
        <w:rPr>
          <w:b/>
          <w:bCs/>
        </w:rPr>
      </w:pPr>
      <w:r w:rsidRPr="006B431A">
        <w:rPr>
          <w:b/>
          <w:bCs/>
        </w:rPr>
        <w:t>Figura 2</w:t>
      </w:r>
    </w:p>
    <w:p w14:paraId="14AFAA19" w14:textId="77777777" w:rsidR="00C11023" w:rsidRPr="00C11023" w:rsidRDefault="00C11023" w:rsidP="005E3B6C">
      <w:pPr>
        <w:widowControl w:val="0"/>
        <w:contextualSpacing/>
        <w:rPr>
          <w:i/>
        </w:rPr>
      </w:pPr>
      <w:r w:rsidRPr="00C11023">
        <w:rPr>
          <w:i/>
        </w:rPr>
        <w:t>Visões de acompanhamento e de avaliação.</w:t>
      </w:r>
    </w:p>
    <w:p w14:paraId="321D5048" w14:textId="77777777" w:rsidR="00C11023" w:rsidRPr="00015C4F" w:rsidRDefault="00C11023" w:rsidP="00C11023">
      <w:pPr>
        <w:contextualSpacing/>
        <w:jc w:val="center"/>
        <w:rPr>
          <w:noProof/>
        </w:rPr>
      </w:pPr>
      <w:r w:rsidRPr="00015C4F">
        <w:rPr>
          <w:noProof/>
          <w:lang w:eastAsia="pt-BR"/>
        </w:rPr>
        <w:drawing>
          <wp:inline distT="0" distB="0" distL="0" distR="0" wp14:anchorId="5EFBC354" wp14:editId="44765E15">
            <wp:extent cx="4188460" cy="2781300"/>
            <wp:effectExtent l="0" t="0" r="254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pic:cNvPicPr/>
                  </pic:nvPicPr>
                  <pic:blipFill>
                    <a:blip r:embed="rId13"/>
                    <a:stretch>
                      <a:fillRect/>
                    </a:stretch>
                  </pic:blipFill>
                  <pic:spPr>
                    <a:xfrm>
                      <a:off x="0" y="0"/>
                      <a:ext cx="4212305" cy="2797134"/>
                    </a:xfrm>
                    <a:prstGeom prst="rect">
                      <a:avLst/>
                    </a:prstGeom>
                  </pic:spPr>
                </pic:pic>
              </a:graphicData>
            </a:graphic>
          </wp:inline>
        </w:drawing>
      </w:r>
    </w:p>
    <w:p w14:paraId="299DB3C6" w14:textId="77777777" w:rsidR="00C11023" w:rsidRDefault="00C11023" w:rsidP="00C11023">
      <w:pPr>
        <w:rPr>
          <w:noProof/>
        </w:rPr>
      </w:pPr>
    </w:p>
    <w:p w14:paraId="22066FB3" w14:textId="77777777" w:rsidR="00C11023" w:rsidRPr="00015C4F" w:rsidRDefault="00C11023" w:rsidP="00AF30A3">
      <w:pPr>
        <w:spacing w:line="360" w:lineRule="auto"/>
        <w:ind w:firstLine="720"/>
        <w:jc w:val="both"/>
        <w:rPr>
          <w:noProof/>
        </w:rPr>
      </w:pPr>
      <w:r w:rsidRPr="00015C4F">
        <w:rPr>
          <w:noProof/>
        </w:rPr>
        <w:t xml:space="preserve">A figura mostra os três principais agentes do acompanhamento de rotina: a empresa,  cliente e contratante dos projetos no modelo da </w:t>
      </w:r>
      <w:r w:rsidRPr="00015C4F">
        <w:rPr>
          <w:noProof/>
        </w:rPr>
        <w:fldChar w:fldCharType="begin"/>
      </w:r>
      <w:r w:rsidRPr="00015C4F">
        <w:rPr>
          <w:noProof/>
        </w:rPr>
        <w:instrText xml:space="preserve"> REF _Ref171001867 \h </w:instrText>
      </w:r>
      <w:r>
        <w:rPr>
          <w:noProof/>
        </w:rPr>
        <w:instrText xml:space="preserve"> \* MERGEFORMAT </w:instrText>
      </w:r>
      <w:r w:rsidRPr="00015C4F">
        <w:rPr>
          <w:noProof/>
        </w:rPr>
        <w:fldChar w:fldCharType="separate"/>
      </w:r>
      <w:r w:rsidR="00C75437">
        <w:rPr>
          <w:b/>
          <w:bCs/>
          <w:noProof/>
        </w:rPr>
        <w:t>Erro! Fonte de referência não encontrada.</w:t>
      </w:r>
      <w:r w:rsidRPr="00015C4F">
        <w:rPr>
          <w:noProof/>
        </w:rPr>
        <w:fldChar w:fldCharType="end"/>
      </w:r>
      <w:r w:rsidRPr="00015C4F">
        <w:rPr>
          <w:noProof/>
        </w:rPr>
        <w:t xml:space="preserve">; </w:t>
      </w:r>
      <w:r w:rsidRPr="00015C4F">
        <w:rPr>
          <w:noProof/>
        </w:rPr>
        <w:lastRenderedPageBreak/>
        <w:t xml:space="preserve">a EMBRAPII, cofinanciadora dos projetos e zeladora das normas e das premissas de excelência, e; os consultores </w:t>
      </w:r>
      <w:r w:rsidRPr="00015C4F">
        <w:rPr>
          <w:i/>
          <w:iCs/>
          <w:noProof/>
        </w:rPr>
        <w:t>ad hoc</w:t>
      </w:r>
      <w:r w:rsidRPr="00015C4F">
        <w:rPr>
          <w:noProof/>
        </w:rPr>
        <w:t xml:space="preserve">, especialistas temáticos contratados para as avaliações. </w:t>
      </w:r>
    </w:p>
    <w:p w14:paraId="6BF7E56A" w14:textId="75DBD773" w:rsidR="00C11023" w:rsidRPr="00015C4F" w:rsidRDefault="00C11023" w:rsidP="00AF30A3">
      <w:pPr>
        <w:spacing w:line="360" w:lineRule="auto"/>
        <w:ind w:firstLine="720"/>
        <w:jc w:val="both"/>
        <w:rPr>
          <w:noProof/>
        </w:rPr>
      </w:pPr>
      <w:r w:rsidRPr="00015C4F">
        <w:rPr>
          <w:noProof/>
        </w:rPr>
        <w:t>A avaliação realizada pelos agentes também se dá sob três perspectivas: a individual dos projetos, do</w:t>
      </w:r>
      <w:r w:rsidR="00011D20">
        <w:rPr>
          <w:noProof/>
        </w:rPr>
        <w:t xml:space="preserve"> seu</w:t>
      </w:r>
      <w:r w:rsidRPr="00015C4F">
        <w:rPr>
          <w:noProof/>
        </w:rPr>
        <w:t xml:space="preserve"> </w:t>
      </w:r>
      <w:r w:rsidRPr="00015C4F">
        <w:rPr>
          <w:i/>
          <w:iCs/>
          <w:noProof/>
        </w:rPr>
        <w:t>portfólio</w:t>
      </w:r>
      <w:r w:rsidRPr="00015C4F">
        <w:rPr>
          <w:noProof/>
        </w:rPr>
        <w:t xml:space="preserve"> e da unidade. A avaliação dos projetos focaliza no conteúdo tecnológico desenvolvido e nos seus requisitos</w:t>
      </w:r>
      <w:r>
        <w:rPr>
          <w:noProof/>
        </w:rPr>
        <w:t>,</w:t>
      </w:r>
      <w:r w:rsidRPr="00015C4F">
        <w:rPr>
          <w:noProof/>
        </w:rPr>
        <w:t xml:space="preserve"> definidos pel</w:t>
      </w:r>
      <w:r>
        <w:rPr>
          <w:noProof/>
        </w:rPr>
        <w:t xml:space="preserve">o cliente </w:t>
      </w:r>
      <w:r w:rsidRPr="00015C4F">
        <w:rPr>
          <w:noProof/>
        </w:rPr>
        <w:t xml:space="preserve">e pelas normas de financiamento, tais como a tecnologia desejada, sua maturidade tecnológica, a inovação a ser produzida, a qualidade dos resultados, etc. Do </w:t>
      </w:r>
      <w:r w:rsidRPr="00015C4F">
        <w:rPr>
          <w:i/>
          <w:iCs/>
          <w:noProof/>
        </w:rPr>
        <w:t>portfólio</w:t>
      </w:r>
      <w:r w:rsidRPr="00015C4F">
        <w:rPr>
          <w:noProof/>
        </w:rPr>
        <w:t xml:space="preserve"> se verifica a consistência geral frente às regras de credenciamento e à área credenciada, considerando as características de todos os projetos desenvolvidos pela unidade. Finalmente, as operações da unidade são avaliadas para verificar sua adequação às normas EMBRAPII e ao EOE, informando sobre eventos merecedores de atenção à luz de procedimentos obrigatórios.</w:t>
      </w:r>
    </w:p>
    <w:p w14:paraId="202906F9" w14:textId="73BC8BE3" w:rsidR="00C11023" w:rsidRPr="00015C4F" w:rsidRDefault="00C11023" w:rsidP="00AF30A3">
      <w:pPr>
        <w:spacing w:line="360" w:lineRule="auto"/>
        <w:ind w:firstLine="720"/>
        <w:jc w:val="both"/>
        <w:rPr>
          <w:noProof/>
        </w:rPr>
      </w:pPr>
      <w:r w:rsidRPr="00015C4F">
        <w:rPr>
          <w:noProof/>
        </w:rPr>
        <w:t xml:space="preserve">Conforme se depreende da </w:t>
      </w:r>
      <w:r w:rsidRPr="00015C4F">
        <w:rPr>
          <w:noProof/>
        </w:rPr>
        <w:fldChar w:fldCharType="begin"/>
      </w:r>
      <w:r w:rsidRPr="00015C4F">
        <w:rPr>
          <w:noProof/>
        </w:rPr>
        <w:instrText xml:space="preserve"> REF _Ref171001838 \h </w:instrText>
      </w:r>
      <w:r>
        <w:rPr>
          <w:noProof/>
        </w:rPr>
        <w:instrText xml:space="preserve"> \* MERGEFORMAT </w:instrText>
      </w:r>
      <w:r w:rsidRPr="00015C4F">
        <w:rPr>
          <w:noProof/>
        </w:rPr>
        <w:fldChar w:fldCharType="separate"/>
      </w:r>
      <w:r w:rsidR="00C75437">
        <w:rPr>
          <w:b/>
          <w:bCs/>
          <w:noProof/>
        </w:rPr>
        <w:t>Erro! Fonte de referência não encontrada.</w:t>
      </w:r>
      <w:r w:rsidRPr="00015C4F">
        <w:rPr>
          <w:noProof/>
        </w:rPr>
        <w:fldChar w:fldCharType="end"/>
      </w:r>
      <w:r w:rsidRPr="00015C4F">
        <w:rPr>
          <w:noProof/>
        </w:rPr>
        <w:t xml:space="preserve">, a combinação dos agentes com as </w:t>
      </w:r>
      <w:r w:rsidR="007F3502">
        <w:rPr>
          <w:noProof/>
        </w:rPr>
        <w:t xml:space="preserve">distintas </w:t>
      </w:r>
      <w:r w:rsidRPr="00015C4F">
        <w:rPr>
          <w:noProof/>
        </w:rPr>
        <w:t xml:space="preserve">perspectivas de avaliação resulta em olhares da consultoria </w:t>
      </w:r>
      <w:r w:rsidRPr="00015C4F">
        <w:rPr>
          <w:i/>
          <w:iCs/>
          <w:noProof/>
        </w:rPr>
        <w:t>ad hoc</w:t>
      </w:r>
      <w:r w:rsidRPr="00015C4F">
        <w:rPr>
          <w:noProof/>
        </w:rPr>
        <w:t xml:space="preserve"> sobre cada projeto individual e seu conjunto, como um </w:t>
      </w:r>
      <w:r w:rsidRPr="00015C4F">
        <w:rPr>
          <w:i/>
          <w:iCs/>
          <w:noProof/>
        </w:rPr>
        <w:t>portfólio</w:t>
      </w:r>
      <w:r w:rsidRPr="00015C4F">
        <w:rPr>
          <w:noProof/>
        </w:rPr>
        <w:t>, d</w:t>
      </w:r>
      <w:r>
        <w:rPr>
          <w:noProof/>
        </w:rPr>
        <w:t>o cliente</w:t>
      </w:r>
      <w:r w:rsidRPr="00015C4F">
        <w:rPr>
          <w:noProof/>
        </w:rPr>
        <w:t xml:space="preserve"> sobre o projeto contratado e seus resultados, e da EMBRAPII sobre o funcionamento da unidade frente aos compromissos do credenciamento.</w:t>
      </w:r>
    </w:p>
    <w:p w14:paraId="60FD54D9" w14:textId="77777777" w:rsidR="00C11023" w:rsidRPr="00015C4F" w:rsidRDefault="00C11023" w:rsidP="00C11023">
      <w:pPr>
        <w:spacing w:line="360" w:lineRule="auto"/>
        <w:jc w:val="both"/>
        <w:rPr>
          <w:noProof/>
        </w:rPr>
      </w:pPr>
      <w:r w:rsidRPr="00015C4F">
        <w:rPr>
          <w:noProof/>
        </w:rPr>
        <w:t>Com diferentes combinações de conteúdos</w:t>
      </w:r>
      <w:r>
        <w:rPr>
          <w:noProof/>
        </w:rPr>
        <w:t>,</w:t>
      </w:r>
      <w:r w:rsidRPr="00015C4F">
        <w:rPr>
          <w:noProof/>
        </w:rPr>
        <w:t xml:space="preserve"> coletados por meio do acompanhamento de rotina pela EMBRAPII e de entrevistas e/ou questionários respondidos pel</w:t>
      </w:r>
      <w:r>
        <w:rPr>
          <w:noProof/>
        </w:rPr>
        <w:t>os clientes</w:t>
      </w:r>
      <w:r w:rsidRPr="00015C4F">
        <w:rPr>
          <w:noProof/>
        </w:rPr>
        <w:t xml:space="preserve"> e pela unidade,  avalia-se a adequação técnica dos resultados dos projetos, a compatibilidade dos procedimentos administrativos </w:t>
      </w:r>
      <w:r>
        <w:rPr>
          <w:noProof/>
        </w:rPr>
        <w:t xml:space="preserve">e/ou de </w:t>
      </w:r>
      <w:r w:rsidRPr="00015C4F">
        <w:rPr>
          <w:noProof/>
        </w:rPr>
        <w:t xml:space="preserve">gestão da unidade, além da conformidade financeira e contábil da execução dos recursos. Em </w:t>
      </w:r>
      <w:r>
        <w:rPr>
          <w:noProof/>
        </w:rPr>
        <w:t>particular</w:t>
      </w:r>
      <w:r w:rsidRPr="00015C4F">
        <w:rPr>
          <w:noProof/>
        </w:rPr>
        <w:t>, a conformidade financeira e contábil é objeto de atenção especial nos processos de prestação de contas, dentro do que se denomina verificação da pertinência técnica e financeira de cada despesa realizada em cada projeto.</w:t>
      </w:r>
    </w:p>
    <w:p w14:paraId="71ACF33A" w14:textId="77777777" w:rsidR="00C11023" w:rsidRPr="00015C4F" w:rsidRDefault="00C11023" w:rsidP="00AF30A3">
      <w:pPr>
        <w:spacing w:line="360" w:lineRule="auto"/>
        <w:ind w:firstLine="720"/>
        <w:jc w:val="both"/>
        <w:rPr>
          <w:noProof/>
        </w:rPr>
      </w:pPr>
      <w:r w:rsidRPr="00015C4F">
        <w:rPr>
          <w:noProof/>
        </w:rPr>
        <w:t>Conforme prevê o Manual EMBRAPII (EMBRAPII, 2020), o processo de acompanhamento, que inclui com destaque as prestações de conta, enseja uma série de providências que podem envolver auditorias ou perícias técnicas, podendo resultar em penalidades como advertências, bloqueio de contas</w:t>
      </w:r>
      <w:r>
        <w:rPr>
          <w:noProof/>
        </w:rPr>
        <w:t>,</w:t>
      </w:r>
      <w:r w:rsidRPr="00015C4F">
        <w:rPr>
          <w:noProof/>
        </w:rPr>
        <w:t xml:space="preserve"> suspensão da contratação de projetos, devolução de recursos e até o descredenciamento, sendo tais eventos registrados de diferentes formas no histórico da unidade.</w:t>
      </w:r>
    </w:p>
    <w:p w14:paraId="12FBF594" w14:textId="77777777" w:rsidR="00C11023" w:rsidRPr="00015C4F" w:rsidRDefault="00C11023" w:rsidP="00AF30A3">
      <w:pPr>
        <w:spacing w:line="360" w:lineRule="auto"/>
        <w:ind w:firstLine="720"/>
        <w:jc w:val="both"/>
        <w:rPr>
          <w:noProof/>
        </w:rPr>
      </w:pPr>
      <w:r w:rsidRPr="00015C4F">
        <w:rPr>
          <w:noProof/>
        </w:rPr>
        <w:lastRenderedPageBreak/>
        <w:t xml:space="preserve">As respostas aos questionários, o registro das entrevistas e a documentação de providências e penalidades na forma de notificações às unidades, constituem a base de dados permanentemente atualizada que informa sobre os resultados finalísticos do modelo EMBRAPII, seja em relação às inovações desenvolvidas nos projetos, ao funcionamento das unidades à luz do EOE, ou do próprio negócio EMBRAPII como instrumento de promoção da inovação na Indústria. </w:t>
      </w:r>
    </w:p>
    <w:p w14:paraId="6708EBD5" w14:textId="77777777" w:rsidR="00C11023" w:rsidRPr="00015C4F" w:rsidRDefault="00C11023" w:rsidP="00AF30A3">
      <w:pPr>
        <w:spacing w:line="360" w:lineRule="auto"/>
        <w:ind w:firstLine="720"/>
        <w:jc w:val="both"/>
      </w:pPr>
      <w:r w:rsidRPr="00015C4F">
        <w:rPr>
          <w:noProof/>
        </w:rPr>
        <w:t xml:space="preserve">Esta base, mantida desde a origem da EMBRAPII e atualizada cotidianamente </w:t>
      </w:r>
      <w:r>
        <w:rPr>
          <w:noProof/>
        </w:rPr>
        <w:t>via</w:t>
      </w:r>
      <w:r w:rsidRPr="00015C4F">
        <w:rPr>
          <w:noProof/>
        </w:rPr>
        <w:t xml:space="preserve"> acompanhamento e avaliações, provê as condições necessárias para novos patamares de excelência nos processos de prestação de contas frente às oportunidades trazidas pelo novo Marco Legal de CT&amp;I</w:t>
      </w:r>
      <w:r>
        <w:rPr>
          <w:noProof/>
        </w:rPr>
        <w:t xml:space="preserve"> </w:t>
      </w:r>
      <w:r w:rsidRPr="00015C4F">
        <w:t>(MCTI, 2018). Em particular, ela permite visões claras e avaliações assertivas sobre os resultados dos projetos, sejam os intermediários, alcançados durante as atividades de pesquisa e verificados em prestações de conta</w:t>
      </w:r>
      <w:r w:rsidRPr="00AF6125">
        <w:t xml:space="preserve"> </w:t>
      </w:r>
      <w:r w:rsidRPr="00015C4F">
        <w:t>parciais, ou os finais, entregues para</w:t>
      </w:r>
      <w:r>
        <w:t xml:space="preserve"> os clientes </w:t>
      </w:r>
      <w:r w:rsidRPr="00015C4F">
        <w:t>conforme contrato</w:t>
      </w:r>
      <w:r>
        <w:t>s</w:t>
      </w:r>
      <w:r w:rsidRPr="00015C4F">
        <w:t xml:space="preserve"> </w:t>
      </w:r>
      <w:r>
        <w:t>de desenvolvimento</w:t>
      </w:r>
      <w:r w:rsidRPr="00015C4F">
        <w:t xml:space="preserve">. </w:t>
      </w:r>
    </w:p>
    <w:p w14:paraId="5C4C25A4" w14:textId="77777777" w:rsidR="00C11023" w:rsidRPr="00015C4F" w:rsidRDefault="00C11023" w:rsidP="00AF30A3">
      <w:pPr>
        <w:spacing w:line="360" w:lineRule="auto"/>
        <w:ind w:firstLine="720"/>
        <w:jc w:val="both"/>
      </w:pPr>
      <w:r w:rsidRPr="00015C4F">
        <w:t xml:space="preserve">Com base em indicadores </w:t>
      </w:r>
      <w:r>
        <w:t>de</w:t>
      </w:r>
      <w:r w:rsidRPr="00015C4F">
        <w:t xml:space="preserve"> resultados, seja os relativos ao credenciamento ou aos projetos, possibilita-se incorporar a visão de riscos no processo de acompanhamento para segregar os tecnológicos, inerentes às atividades investigativas, daqueles que representem eventuais dificuldades em procedimentos técnicos ou gerenciais das unidades e por isso mereçam atenção especial nos processos parciais ou finais de prestação de contas. </w:t>
      </w:r>
    </w:p>
    <w:p w14:paraId="704CE78E" w14:textId="77777777" w:rsidR="00C11023" w:rsidRPr="00015C4F" w:rsidRDefault="00C11023" w:rsidP="005E3B6C">
      <w:pPr>
        <w:spacing w:line="360" w:lineRule="auto"/>
        <w:ind w:firstLine="720"/>
        <w:jc w:val="both"/>
      </w:pPr>
      <w:r w:rsidRPr="00015C4F">
        <w:t>Tipicamente, tais dificuldades, decorrentes de riscos operacionais, são expressas por falhas nas prestações de contas diagnosticadas em três grandes categorias: (i) descumprimento de regras na apresentação das despesas; (</w:t>
      </w:r>
      <w:proofErr w:type="spellStart"/>
      <w:r w:rsidRPr="00015C4F">
        <w:t>ii</w:t>
      </w:r>
      <w:proofErr w:type="spellEnd"/>
      <w:r w:rsidRPr="00015C4F">
        <w:t>) descumprimento de regras no uso dos recursos, e; (</w:t>
      </w:r>
      <w:proofErr w:type="spellStart"/>
      <w:r w:rsidRPr="00015C4F">
        <w:t>iii</w:t>
      </w:r>
      <w:proofErr w:type="spellEnd"/>
      <w:proofErr w:type="gramStart"/>
      <w:r w:rsidRPr="00015C4F">
        <w:t>)  aplicação</w:t>
      </w:r>
      <w:proofErr w:type="gramEnd"/>
      <w:r w:rsidRPr="00015C4F">
        <w:t xml:space="preserve"> indevida de recursos em função das características particulares dos projetos.</w:t>
      </w:r>
    </w:p>
    <w:p w14:paraId="515C30C4" w14:textId="77777777" w:rsidR="00C11023" w:rsidRPr="00015C4F" w:rsidRDefault="00C11023" w:rsidP="00AF30A3">
      <w:pPr>
        <w:spacing w:line="360" w:lineRule="auto"/>
        <w:ind w:firstLine="720"/>
        <w:jc w:val="both"/>
      </w:pPr>
      <w:r w:rsidRPr="00015C4F">
        <w:t xml:space="preserve">As fontes destes riscos são diversas, diferem entre as unidades e vão desde a complexidade das regras, até diferenças nos procedimentos realizados nas unidades e/ou nas suas fundações de apoio, lembrando que as unidades diferem também em função da natureza jurídica e do </w:t>
      </w:r>
      <w:r w:rsidRPr="00015C4F">
        <w:rPr>
          <w:i/>
          <w:iCs/>
        </w:rPr>
        <w:t>modus operandi</w:t>
      </w:r>
      <w:r w:rsidRPr="00015C4F">
        <w:t xml:space="preserve"> das respectivas instituições sede.</w:t>
      </w:r>
    </w:p>
    <w:p w14:paraId="58C7A48C" w14:textId="77777777" w:rsidR="00C11023" w:rsidRDefault="00C11023" w:rsidP="00AF30A3">
      <w:pPr>
        <w:spacing w:line="360" w:lineRule="auto"/>
        <w:ind w:firstLine="431"/>
        <w:jc w:val="both"/>
      </w:pPr>
      <w:r w:rsidRPr="00015C4F">
        <w:t xml:space="preserve">Dadas as diversas fontes e níveis de riscos motivados por diferentes eventos, monitorados rotineiramente pela EMBRAPII, tem-se a possibilidade de definir novas estratégias para o exame das despesas em processos de prestação de contas, que incorporem a visão de riscos </w:t>
      </w:r>
      <w:r w:rsidRPr="00015C4F">
        <w:lastRenderedPageBreak/>
        <w:t>seguindo as orientações do novo Marco Legal. Como esperado das instituições concedentes dos recursos, para isso se estabeleceu um programa (</w:t>
      </w:r>
      <w:r>
        <w:t>EMBRAPII</w:t>
      </w:r>
      <w:r w:rsidRPr="00015C4F">
        <w:t>, 2024) que visa disciplinar os procedimentos a serem usados com todos os grupos credenciados, cujos detalhes são discutidos nos tópicos que seguem.</w:t>
      </w:r>
    </w:p>
    <w:p w14:paraId="75ED154D" w14:textId="77777777" w:rsidR="00AF30A3" w:rsidRPr="00015C4F" w:rsidRDefault="00AF30A3" w:rsidP="00C11023">
      <w:pPr>
        <w:spacing w:line="360" w:lineRule="auto"/>
        <w:jc w:val="both"/>
      </w:pPr>
    </w:p>
    <w:p w14:paraId="6184D427" w14:textId="7F665A6E" w:rsidR="00531119" w:rsidRDefault="00531119" w:rsidP="004E1B70">
      <w:pPr>
        <w:pStyle w:val="Ttulo1"/>
        <w:rPr>
          <w:lang w:val="pt-BR"/>
        </w:rPr>
      </w:pPr>
      <w:bookmarkStart w:id="1" w:name="_Toc158077993"/>
      <w:r w:rsidRPr="005E3B6C">
        <w:rPr>
          <w:lang w:val="pt-BR"/>
        </w:rPr>
        <w:t xml:space="preserve">3. </w:t>
      </w:r>
      <w:r w:rsidR="00C11023" w:rsidRPr="005E3B6C">
        <w:rPr>
          <w:lang w:val="pt-BR"/>
        </w:rPr>
        <w:t>Método para exame de despesas baseado em riscos</w:t>
      </w:r>
      <w:bookmarkEnd w:id="1"/>
      <w:r w:rsidR="004426B9">
        <w:rPr>
          <w:lang w:val="pt-BR"/>
        </w:rPr>
        <w:t>.</w:t>
      </w:r>
    </w:p>
    <w:p w14:paraId="70199411" w14:textId="03229A44" w:rsidR="00C11023" w:rsidRPr="005E3B6C" w:rsidRDefault="00C11023" w:rsidP="005E3B6C">
      <w:pPr>
        <w:pStyle w:val="Ttulo1"/>
        <w:rPr>
          <w:lang w:val="pt-BR"/>
        </w:rPr>
      </w:pPr>
      <w:r w:rsidRPr="005E3B6C">
        <w:rPr>
          <w:lang w:val="pt-BR"/>
        </w:rPr>
        <w:tab/>
      </w:r>
    </w:p>
    <w:p w14:paraId="205254BA" w14:textId="285978C9" w:rsidR="00C11023" w:rsidRDefault="00C11023" w:rsidP="00AF30A3">
      <w:pPr>
        <w:spacing w:line="360" w:lineRule="auto"/>
        <w:ind w:firstLine="431"/>
        <w:jc w:val="both"/>
      </w:pPr>
      <w:r w:rsidRPr="00015C4F">
        <w:t>A presente proposta vai muito além da seleção amostral de itens a examinar e da decisão estatística sobre os resultados do exame, como autoriza o Marco Legal de CT&amp;I sob as condições específicas acima comentadas. Ela se utiliza do acompanhamento permanente realizado pela EMBRAPII para induzir a excelência nas prestações de contas segundo o EOE, seja antes, durante ou após o exame de despesas, vide</w:t>
      </w:r>
      <w:r w:rsidR="00FA153B">
        <w:t xml:space="preserve"> Figura 3</w:t>
      </w:r>
      <w:r w:rsidRPr="00015C4F">
        <w:t>. A figura mostra que o exame estatístico realizado na etapa (4) é precedido por três etapas de avaliação de riscos (ABNT, 2023</w:t>
      </w:r>
      <w:r>
        <w:t>,</w:t>
      </w:r>
      <w:r w:rsidRPr="00015C4F">
        <w:t xml:space="preserve"> </w:t>
      </w:r>
      <w:proofErr w:type="spellStart"/>
      <w:r w:rsidRPr="00015C4F">
        <w:t>Nori</w:t>
      </w:r>
      <w:proofErr w:type="spellEnd"/>
      <w:r w:rsidRPr="00015C4F">
        <w:t xml:space="preserve"> &amp; Carvalho, 2023), realizadas sob três perspectivas: na etapa (1) os riscos primários associados ao negócio EMBRAPII; na etapa (2) os riscos primários associados ao histórico das unidades, e; na etapa (3), os riscos finalísticos associados aos resultados dos projetos.</w:t>
      </w:r>
    </w:p>
    <w:p w14:paraId="1189237D" w14:textId="77777777" w:rsidR="00C11023" w:rsidRDefault="00C11023" w:rsidP="00AF30A3">
      <w:pPr>
        <w:spacing w:line="360" w:lineRule="auto"/>
        <w:ind w:firstLine="431"/>
        <w:jc w:val="both"/>
      </w:pPr>
      <w:r w:rsidRPr="00015C4F">
        <w:t xml:space="preserve">Conforme ilustrado na figura, parte-se de um conjunto de despesas a examinar, qualquer seja seu número de itens, a data de realização das despesas, a sua origem ou a fonte dos recursos. A etapa (1) compreende a identificação dos itens sujeitos aos </w:t>
      </w:r>
      <w:r>
        <w:t>riscos d</w:t>
      </w:r>
      <w:r w:rsidRPr="00015C4F">
        <w:t xml:space="preserve">o nível estratégico institucional. Segregados tais riscos, a etapa (2) envolve a análise </w:t>
      </w:r>
      <w:r>
        <w:t>daqueles</w:t>
      </w:r>
      <w:r w:rsidRPr="00015C4F">
        <w:t xml:space="preserve"> decorrentes das atividades de rotina</w:t>
      </w:r>
      <w:r>
        <w:t>,</w:t>
      </w:r>
      <w:r w:rsidRPr="00015C4F">
        <w:t xml:space="preserve"> identificados no acompanhamento </w:t>
      </w:r>
      <w:r>
        <w:t>por meio</w:t>
      </w:r>
      <w:r w:rsidRPr="00015C4F">
        <w:t xml:space="preserve"> </w:t>
      </w:r>
      <w:r>
        <w:t>de</w:t>
      </w:r>
      <w:r w:rsidRPr="00015C4F">
        <w:t xml:space="preserve"> notificações, em relatórios de</w:t>
      </w:r>
      <w:r>
        <w:t xml:space="preserve"> consultores</w:t>
      </w:r>
      <w:r w:rsidRPr="00015C4F">
        <w:t xml:space="preserve"> </w:t>
      </w:r>
      <w:r w:rsidRPr="00015C4F">
        <w:rPr>
          <w:i/>
          <w:iCs/>
        </w:rPr>
        <w:t>ad hoc</w:t>
      </w:r>
      <w:r w:rsidRPr="00015C4F">
        <w:t xml:space="preserve"> ou </w:t>
      </w:r>
      <w:r>
        <w:t xml:space="preserve">em </w:t>
      </w:r>
      <w:r w:rsidRPr="00015C4F">
        <w:t xml:space="preserve">avaliações </w:t>
      </w:r>
      <w:r>
        <w:t>de clientes</w:t>
      </w:r>
      <w:r w:rsidRPr="00015C4F">
        <w:t xml:space="preserve">. A etapa (3) contempla </w:t>
      </w:r>
      <w:r>
        <w:t>os riscos</w:t>
      </w:r>
      <w:r w:rsidRPr="00015C4F">
        <w:t xml:space="preserve"> </w:t>
      </w:r>
      <w:r>
        <w:t>ligados à</w:t>
      </w:r>
      <w:r w:rsidRPr="00015C4F">
        <w:t xml:space="preserve"> finalidade última do </w:t>
      </w:r>
      <w:proofErr w:type="spellStart"/>
      <w:r w:rsidRPr="00015C4F">
        <w:t>cofinanciamento</w:t>
      </w:r>
      <w:proofErr w:type="spellEnd"/>
      <w:r w:rsidRPr="00015C4F">
        <w:t xml:space="preserve"> provido pela EMBRAPII, qual seja: realizar P&amp;D aplicado para </w:t>
      </w:r>
      <w:proofErr w:type="gramStart"/>
      <w:r w:rsidRPr="00015C4F">
        <w:t>produzir  inovações</w:t>
      </w:r>
      <w:proofErr w:type="gramEnd"/>
      <w:r w:rsidRPr="00015C4F">
        <w:t xml:space="preserve"> tecnológicas na Indústria.</w:t>
      </w:r>
    </w:p>
    <w:p w14:paraId="55232390" w14:textId="77777777" w:rsidR="00C11023" w:rsidRDefault="00C11023" w:rsidP="00AF30A3">
      <w:pPr>
        <w:spacing w:line="360" w:lineRule="auto"/>
        <w:ind w:firstLine="431"/>
        <w:jc w:val="both"/>
      </w:pPr>
      <w:r w:rsidRPr="00015C4F">
        <w:t xml:space="preserve">Na etapa (1) </w:t>
      </w:r>
      <w:r>
        <w:t xml:space="preserve">são </w:t>
      </w:r>
      <w:r w:rsidRPr="00015C4F">
        <w:t>selecio</w:t>
      </w:r>
      <w:r>
        <w:t>nados os</w:t>
      </w:r>
      <w:r w:rsidRPr="00015C4F">
        <w:t xml:space="preserve"> itens para inspeção completa (100%) ou para glosa. Na etapa (2) </w:t>
      </w:r>
      <w:r>
        <w:t>são</w:t>
      </w:r>
      <w:r w:rsidRPr="00015C4F">
        <w:t xml:space="preserve"> indicados </w:t>
      </w:r>
      <w:r>
        <w:t>os sujeitos à</w:t>
      </w:r>
      <w:r w:rsidRPr="00015C4F">
        <w:t xml:space="preserve"> amostragem estatística e, na etapa (3), focaliza-se nos resultados dos projetos para providências junto às unidades, porém sem implicações na amostragem estatística. Delas, na etapa (4) o método se desdobra em três vertentes: (i) uma para medidas de contingência voltadas à gestão das unidades; (</w:t>
      </w:r>
      <w:proofErr w:type="spellStart"/>
      <w:r w:rsidRPr="00015C4F">
        <w:t>ii</w:t>
      </w:r>
      <w:proofErr w:type="spellEnd"/>
      <w:r w:rsidRPr="00015C4F">
        <w:t xml:space="preserve">) outra para providências relativas </w:t>
      </w:r>
      <w:r w:rsidRPr="00015C4F">
        <w:lastRenderedPageBreak/>
        <w:t>aos resultados finalísticos dos projetos, e; (</w:t>
      </w:r>
      <w:proofErr w:type="spellStart"/>
      <w:r w:rsidRPr="00015C4F">
        <w:t>iii</w:t>
      </w:r>
      <w:proofErr w:type="spellEnd"/>
      <w:r w:rsidRPr="00015C4F">
        <w:t xml:space="preserve">) a última para a inspeção amostral propriamente dita, condicionada a modelagem estatística discutida a seguir e aos riscos mencionados. </w:t>
      </w:r>
    </w:p>
    <w:p w14:paraId="659A3014" w14:textId="77777777" w:rsidR="00C11023" w:rsidRDefault="00C11023" w:rsidP="00C11023">
      <w:pPr>
        <w:contextualSpacing/>
        <w:rPr>
          <w:b/>
          <w:bCs/>
        </w:rPr>
      </w:pPr>
    </w:p>
    <w:p w14:paraId="40182B25" w14:textId="77777777" w:rsidR="00C11023" w:rsidRPr="006B431A" w:rsidRDefault="00C11023" w:rsidP="00C11023">
      <w:pPr>
        <w:contextualSpacing/>
        <w:rPr>
          <w:b/>
          <w:bCs/>
        </w:rPr>
      </w:pPr>
      <w:r w:rsidRPr="006B431A">
        <w:rPr>
          <w:b/>
          <w:bCs/>
        </w:rPr>
        <w:t>Figura 3</w:t>
      </w:r>
    </w:p>
    <w:p w14:paraId="7844383B" w14:textId="7A4D0D99" w:rsidR="00AF30A3" w:rsidRDefault="00C11023" w:rsidP="00C11023">
      <w:pPr>
        <w:contextualSpacing/>
        <w:rPr>
          <w:i/>
        </w:rPr>
      </w:pPr>
      <w:r w:rsidRPr="00C11023">
        <w:rPr>
          <w:i/>
        </w:rPr>
        <w:t>Diagrama hierárquico para exame de despesas baseado em riscos.</w:t>
      </w:r>
    </w:p>
    <w:p w14:paraId="611BAEDE" w14:textId="77777777" w:rsidR="00CF7A12" w:rsidRPr="00015C4F" w:rsidRDefault="00CF7A12" w:rsidP="00CF7A12">
      <w:pPr>
        <w:spacing w:before="240"/>
        <w:contextualSpacing/>
        <w:jc w:val="center"/>
        <w:rPr>
          <w:rFonts w:asciiTheme="minorHAnsi" w:hAnsiTheme="minorHAnsi" w:cstheme="minorHAnsi"/>
        </w:rPr>
      </w:pPr>
      <w:r w:rsidRPr="00015C4F">
        <w:rPr>
          <w:rFonts w:asciiTheme="minorHAnsi" w:hAnsiTheme="minorHAnsi" w:cstheme="minorHAnsi"/>
          <w:noProof/>
          <w:lang w:eastAsia="pt-BR"/>
        </w:rPr>
        <w:drawing>
          <wp:inline distT="0" distB="0" distL="0" distR="0" wp14:anchorId="7E107454" wp14:editId="4CB39712">
            <wp:extent cx="5004000" cy="6525486"/>
            <wp:effectExtent l="0" t="0" r="0" b="2540"/>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m 18"/>
                    <pic:cNvPicPr/>
                  </pic:nvPicPr>
                  <pic:blipFill rotWithShape="1">
                    <a:blip r:embed="rId14"/>
                    <a:srcRect l="10147" t="3717" r="11081" b="13657"/>
                    <a:stretch/>
                  </pic:blipFill>
                  <pic:spPr bwMode="auto">
                    <a:xfrm>
                      <a:off x="0" y="0"/>
                      <a:ext cx="5004000" cy="6525486"/>
                    </a:xfrm>
                    <a:prstGeom prst="rect">
                      <a:avLst/>
                    </a:prstGeom>
                    <a:ln>
                      <a:noFill/>
                    </a:ln>
                    <a:extLst>
                      <a:ext uri="{53640926-AAD7-44D8-BBD7-CCE9431645EC}">
                        <a14:shadowObscured xmlns:a14="http://schemas.microsoft.com/office/drawing/2010/main"/>
                      </a:ext>
                    </a:extLst>
                  </pic:spPr>
                </pic:pic>
              </a:graphicData>
            </a:graphic>
          </wp:inline>
        </w:drawing>
      </w:r>
    </w:p>
    <w:p w14:paraId="1DA38201" w14:textId="77777777" w:rsidR="00C11023" w:rsidRPr="00015C4F" w:rsidRDefault="00C11023" w:rsidP="00AF30A3">
      <w:pPr>
        <w:spacing w:line="360" w:lineRule="auto"/>
        <w:ind w:firstLine="720"/>
        <w:jc w:val="both"/>
      </w:pPr>
      <w:r w:rsidRPr="00015C4F">
        <w:lastRenderedPageBreak/>
        <w:t>As vertentes (i) e (</w:t>
      </w:r>
      <w:proofErr w:type="spellStart"/>
      <w:r w:rsidRPr="00015C4F">
        <w:t>ii</w:t>
      </w:r>
      <w:proofErr w:type="spellEnd"/>
      <w:r w:rsidRPr="00015C4F">
        <w:t xml:space="preserve">) buscam garantir os resultados finalísticos do </w:t>
      </w:r>
      <w:proofErr w:type="spellStart"/>
      <w:r w:rsidRPr="00015C4F">
        <w:t>cofinanciamento</w:t>
      </w:r>
      <w:proofErr w:type="spellEnd"/>
      <w:r w:rsidRPr="00015C4F">
        <w:t xml:space="preserve"> provido pela EMBRAPII e induzir a busca pela excelência operacional, com foco na observação </w:t>
      </w:r>
      <w:r w:rsidRPr="00015C4F">
        <w:rPr>
          <w:i/>
          <w:iCs/>
        </w:rPr>
        <w:t>in loco</w:t>
      </w:r>
      <w:r w:rsidRPr="00015C4F">
        <w:t xml:space="preserve"> da execução dos projetos, na simplificação de regras, no aprimoramento de sistemas e na capacitação das unidades. A vertente (</w:t>
      </w:r>
      <w:proofErr w:type="spellStart"/>
      <w:r w:rsidRPr="00015C4F">
        <w:t>iii</w:t>
      </w:r>
      <w:proofErr w:type="spellEnd"/>
      <w:r w:rsidRPr="00015C4F">
        <w:t xml:space="preserve">) trata especificamente do exame de itens de despesa em processos regulares de prestação de contas, sendo parte realizado 100% devido aos riscos </w:t>
      </w:r>
      <w:r>
        <w:t xml:space="preserve">da etapa (1) </w:t>
      </w:r>
      <w:r w:rsidRPr="00015C4F">
        <w:t xml:space="preserve">e parte sujeita à amostragem, </w:t>
      </w:r>
      <w:r>
        <w:t>conforme etapa (2)</w:t>
      </w:r>
      <w:r w:rsidRPr="00015C4F">
        <w:t>.</w:t>
      </w:r>
    </w:p>
    <w:p w14:paraId="24BF3077" w14:textId="77777777" w:rsidR="00C11023" w:rsidRPr="00015C4F" w:rsidRDefault="00C11023" w:rsidP="00AF30A3">
      <w:pPr>
        <w:widowControl w:val="0"/>
        <w:spacing w:line="360" w:lineRule="auto"/>
        <w:ind w:firstLine="720"/>
        <w:jc w:val="both"/>
      </w:pPr>
      <w:r w:rsidRPr="00015C4F">
        <w:t>A execução contínua das três vertentes resulta em posicionamentos semestrais conclusivos da EMBRAPII, que mitigam riscos e capacitam os envolvidos na busca pela excelência no uso dos recursos e nas prestações de conta. É importante notar que a amostragem estatística, peça central da proposta aqui discutida, é influenciada pelas falhas das unidades em prestações de contas. Por isso, os resultados das vertentes (i) e (</w:t>
      </w:r>
      <w:proofErr w:type="spellStart"/>
      <w:r w:rsidRPr="00015C4F">
        <w:t>ii</w:t>
      </w:r>
      <w:proofErr w:type="spellEnd"/>
      <w:r w:rsidRPr="00015C4F">
        <w:t>) são objetivamente acompanhad</w:t>
      </w:r>
      <w:r>
        <w:t>o</w:t>
      </w:r>
      <w:r w:rsidRPr="00015C4F">
        <w:t>s por indicadores que medem aspectos finalísticos dos resultados dos projetos, além de taxas e tipos de falhas observados no exame das despesas.</w:t>
      </w:r>
    </w:p>
    <w:p w14:paraId="55B2FF60" w14:textId="0B7B827A" w:rsidR="00C11023" w:rsidRPr="00015C4F" w:rsidRDefault="00C11023" w:rsidP="00AF30A3">
      <w:pPr>
        <w:spacing w:line="360" w:lineRule="auto"/>
        <w:ind w:firstLine="720"/>
        <w:jc w:val="both"/>
      </w:pPr>
      <w:r w:rsidRPr="00015C4F">
        <w:t xml:space="preserve">Sob esta lógica é importante caracterizar o significado dado aos riscos, aos erros e às falhas no método proposto.  No presente contexto, risco corresponde à possibilidade de um evento ocorrer e afetar adversamente a realização de objetivos pré-definidos, sendo o seu impacto medido em termos das suas consequências e das chances de ocorrência.  O mencionado evento é causado por um erro de forma, ou seja, pelo não cumprimento de procedimentos </w:t>
      </w:r>
      <w:r>
        <w:t>pre</w:t>
      </w:r>
      <w:r w:rsidRPr="00015C4F">
        <w:t xml:space="preserve">definidos, sendo ele o causador de uma falha que é identificada no exame das despesas. Portanto, erros são causas das falhas que orientam as ações previstas na vertente (i) </w:t>
      </w:r>
      <w:r>
        <w:t>acima</w:t>
      </w:r>
      <w:r w:rsidRPr="00015C4F">
        <w:t>.</w:t>
      </w:r>
    </w:p>
    <w:p w14:paraId="4EFBDDEA" w14:textId="77777777" w:rsidR="00C11023" w:rsidRPr="00015C4F" w:rsidRDefault="00C11023" w:rsidP="00CF7A12">
      <w:pPr>
        <w:spacing w:line="360" w:lineRule="auto"/>
        <w:ind w:firstLine="720"/>
        <w:jc w:val="both"/>
      </w:pPr>
      <w:r w:rsidRPr="00015C4F">
        <w:t xml:space="preserve">Finalmente, é relevante frisar que o método proposto só considera os riscos inerentes à natureza do negócio EMBRAPII que impactem nos resultados e influenciem nas prestações de contas. Deste modo, focaliza em potenciais insucessos na apresentação, no exame ou no julgamento das despesas que representem perdas que contrariam não somente regras, mas valores associados à missão da instituição expressos pela agilidade, qualidade e eficiência. </w:t>
      </w:r>
    </w:p>
    <w:p w14:paraId="2F7D4442" w14:textId="77777777" w:rsidR="00C11023" w:rsidRDefault="00C11023" w:rsidP="005E3B6C">
      <w:pPr>
        <w:spacing w:line="360" w:lineRule="auto"/>
        <w:ind w:firstLine="720"/>
        <w:jc w:val="both"/>
      </w:pPr>
      <w:r w:rsidRPr="00015C4F">
        <w:t xml:space="preserve">Portanto, a premissa do Marco Legal de </w:t>
      </w:r>
      <w:r w:rsidRPr="00015C4F">
        <w:rPr>
          <w:i/>
          <w:iCs/>
        </w:rPr>
        <w:t>privilegiar os resultados obtidos no exame simplificado de contas usando técnicas estatísticas</w:t>
      </w:r>
      <w:r w:rsidRPr="00015C4F">
        <w:t xml:space="preserve">, é materializada no método proposto pela verificação objetiva dos resultados dos projetos conforme compromissos firmados, pela </w:t>
      </w:r>
      <w:r w:rsidRPr="00015C4F">
        <w:lastRenderedPageBreak/>
        <w:t>utilização das informações do acompanhamento EMBRAPII e pela abordagem de riscos nos processos de prestação de contas. Os tópicos a seguir detalham as partes do método.</w:t>
      </w:r>
    </w:p>
    <w:p w14:paraId="672EED15" w14:textId="77777777" w:rsidR="00AF30A3" w:rsidRPr="00015C4F" w:rsidRDefault="00AF30A3" w:rsidP="00AF30A3">
      <w:pPr>
        <w:spacing w:line="360" w:lineRule="auto"/>
        <w:jc w:val="both"/>
      </w:pPr>
    </w:p>
    <w:p w14:paraId="73B0612E" w14:textId="01454449" w:rsidR="00C11023" w:rsidRPr="00793557" w:rsidRDefault="00C11023" w:rsidP="00793557">
      <w:pPr>
        <w:pStyle w:val="Ttulo2"/>
        <w:numPr>
          <w:ilvl w:val="1"/>
          <w:numId w:val="29"/>
        </w:numPr>
      </w:pPr>
      <w:bookmarkStart w:id="2" w:name="_Ref154301177"/>
      <w:bookmarkStart w:id="3" w:name="_Ref154301200"/>
      <w:bookmarkStart w:id="4" w:name="_Toc158077995"/>
      <w:proofErr w:type="spellStart"/>
      <w:r w:rsidRPr="00793557">
        <w:t>Riscos</w:t>
      </w:r>
      <w:proofErr w:type="spellEnd"/>
      <w:r w:rsidRPr="00793557">
        <w:t xml:space="preserve"> </w:t>
      </w:r>
      <w:proofErr w:type="spellStart"/>
      <w:r w:rsidRPr="00793557">
        <w:t>primários</w:t>
      </w:r>
      <w:proofErr w:type="spellEnd"/>
      <w:r w:rsidRPr="00793557">
        <w:t xml:space="preserve"> </w:t>
      </w:r>
      <w:proofErr w:type="spellStart"/>
      <w:r w:rsidRPr="00793557">
        <w:t>associados</w:t>
      </w:r>
      <w:proofErr w:type="spellEnd"/>
      <w:r w:rsidRPr="00793557">
        <w:t xml:space="preserve"> </w:t>
      </w:r>
      <w:proofErr w:type="spellStart"/>
      <w:r w:rsidRPr="00793557">
        <w:t>ao</w:t>
      </w:r>
      <w:proofErr w:type="spellEnd"/>
      <w:r w:rsidRPr="00793557">
        <w:t xml:space="preserve"> </w:t>
      </w:r>
      <w:proofErr w:type="spellStart"/>
      <w:r w:rsidRPr="00793557">
        <w:t>negócio</w:t>
      </w:r>
      <w:bookmarkEnd w:id="2"/>
      <w:bookmarkEnd w:id="3"/>
      <w:bookmarkEnd w:id="4"/>
      <w:proofErr w:type="spellEnd"/>
      <w:r w:rsidR="004426B9" w:rsidRPr="00793557">
        <w:t>.</w:t>
      </w:r>
    </w:p>
    <w:p w14:paraId="61A3B8DE" w14:textId="77777777" w:rsidR="00531119" w:rsidRPr="0028603C" w:rsidRDefault="00531119" w:rsidP="005E3B6C"/>
    <w:p w14:paraId="508D0D4F" w14:textId="77777777" w:rsidR="00C11023" w:rsidRDefault="00C11023" w:rsidP="00AF30A3">
      <w:pPr>
        <w:spacing w:line="360" w:lineRule="auto"/>
        <w:jc w:val="both"/>
      </w:pPr>
      <w:r>
        <w:t>A Tabela 1 s</w:t>
      </w:r>
      <w:r w:rsidRPr="00015C4F">
        <w:t>istematiza os riscos no nível estratégico-institucional</w:t>
      </w:r>
      <w:r>
        <w:t>,</w:t>
      </w:r>
      <w:r w:rsidRPr="00015C4F">
        <w:t xml:space="preserve"> que orientam a segregação dos itens para os quais o exame por amostragem não se aplica. Por representarem risco máximo sob a visão da alta administração, para eles são requeridos procedimentos de exame específicos discutidos a seguir.</w:t>
      </w:r>
    </w:p>
    <w:p w14:paraId="0E4A21FD" w14:textId="77777777" w:rsidR="00AF30A3" w:rsidRDefault="00AF30A3" w:rsidP="00AF30A3">
      <w:pPr>
        <w:spacing w:line="360" w:lineRule="auto"/>
        <w:jc w:val="both"/>
      </w:pPr>
    </w:p>
    <w:p w14:paraId="4E44633E" w14:textId="77777777" w:rsidR="00C11023" w:rsidRPr="006B431A" w:rsidRDefault="00C11023" w:rsidP="00C61A71">
      <w:pPr>
        <w:contextualSpacing/>
        <w:jc w:val="both"/>
        <w:rPr>
          <w:b/>
          <w:bCs/>
        </w:rPr>
      </w:pPr>
      <w:r>
        <w:rPr>
          <w:b/>
          <w:bCs/>
        </w:rPr>
        <w:t>Tabela 1</w:t>
      </w:r>
    </w:p>
    <w:p w14:paraId="30A02FAB" w14:textId="77777777" w:rsidR="00C11023" w:rsidRPr="000F6458" w:rsidRDefault="00C11023" w:rsidP="00C61A71">
      <w:pPr>
        <w:contextualSpacing/>
        <w:rPr>
          <w:i/>
          <w:iCs/>
        </w:rPr>
      </w:pPr>
      <w:r w:rsidRPr="000F6458">
        <w:rPr>
          <w:i/>
          <w:iCs/>
        </w:rPr>
        <w:t>Riscos primários associados ao negócio.</w:t>
      </w:r>
    </w:p>
    <w:p w14:paraId="0C518D6A" w14:textId="77777777" w:rsidR="00C11023" w:rsidRPr="00015C4F" w:rsidRDefault="00C11023" w:rsidP="00C11023">
      <w:pPr>
        <w:pStyle w:val="Legenda"/>
        <w:contextualSpacing/>
        <w:jc w:val="center"/>
        <w:rPr>
          <w:i/>
          <w:iCs/>
          <w:sz w:val="24"/>
          <w:szCs w:val="24"/>
        </w:rPr>
      </w:pPr>
      <w:r w:rsidRPr="00015C4F">
        <w:rPr>
          <w:i/>
          <w:iCs/>
          <w:noProof/>
          <w:sz w:val="24"/>
          <w:szCs w:val="24"/>
          <w:lang w:val="pt-BR"/>
        </w:rPr>
        <w:drawing>
          <wp:inline distT="0" distB="0" distL="0" distR="0" wp14:anchorId="49DE4E17" wp14:editId="18EC64F9">
            <wp:extent cx="5681716" cy="3642360"/>
            <wp:effectExtent l="0" t="0" r="0" b="254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5"/>
                    <a:stretch>
                      <a:fillRect/>
                    </a:stretch>
                  </pic:blipFill>
                  <pic:spPr>
                    <a:xfrm>
                      <a:off x="0" y="0"/>
                      <a:ext cx="5688350" cy="3646613"/>
                    </a:xfrm>
                    <a:prstGeom prst="rect">
                      <a:avLst/>
                    </a:prstGeom>
                  </pic:spPr>
                </pic:pic>
              </a:graphicData>
            </a:graphic>
          </wp:inline>
        </w:drawing>
      </w:r>
    </w:p>
    <w:p w14:paraId="2FAACA44" w14:textId="77777777" w:rsidR="00C11023" w:rsidRDefault="00C11023" w:rsidP="00434738">
      <w:pPr>
        <w:pStyle w:val="Ttulo3"/>
      </w:pPr>
      <w:r>
        <w:t xml:space="preserve">                                          </w:t>
      </w:r>
    </w:p>
    <w:p w14:paraId="461E535E" w14:textId="1C49326D" w:rsidR="00C11023" w:rsidRDefault="00C11023" w:rsidP="00AF30A3">
      <w:pPr>
        <w:spacing w:line="360" w:lineRule="auto"/>
        <w:ind w:firstLine="357"/>
        <w:jc w:val="both"/>
      </w:pPr>
      <w:r w:rsidRPr="00015C4F">
        <w:t>No primeiro grupo, fatores de #1 a #4 n</w:t>
      </w:r>
      <w:r>
        <w:t>a tabela</w:t>
      </w:r>
      <w:r w:rsidRPr="00015C4F">
        <w:t>, estão os projetos desqualificados, cancelados, suspensos, ou mesmo em execução regular por unidades descredenciadas, que requerem atenção especial por envolverem a interrupção ou descontinuidade de atividades, seja do projeto ou do credenciamento da unidade executora. Neste grupo se enquadra</w:t>
      </w:r>
      <w:r>
        <w:t>m</w:t>
      </w:r>
      <w:r w:rsidRPr="00015C4F">
        <w:t xml:space="preserve"> também as </w:t>
      </w:r>
      <w:r w:rsidRPr="00015C4F">
        <w:lastRenderedPageBreak/>
        <w:t>despesas sobre as quais ainda não se disponha d</w:t>
      </w:r>
      <w:r>
        <w:t>o</w:t>
      </w:r>
      <w:r w:rsidRPr="00015C4F">
        <w:t xml:space="preserve"> histórico de falhas, tipicamente unidades recém credenciadas. </w:t>
      </w:r>
      <w:r>
        <w:t>C</w:t>
      </w:r>
      <w:r w:rsidRPr="00015C4F">
        <w:t>asos enquadráveis no fator de risco #2 podem ser reclassificados como #1 dependendo dos motivos do cancelamento ou da suspensão dos projetos, conforme registros do acompanhamento.</w:t>
      </w:r>
      <w:r>
        <w:t xml:space="preserve"> </w:t>
      </w:r>
      <w:r w:rsidRPr="00015C4F">
        <w:t xml:space="preserve">No critério #5 se enquadram as despesas já reprovadas total ou parcialmente em exame anterior, devolvidas à origem para providências e submetidas novamente </w:t>
      </w:r>
      <w:r w:rsidR="00F811C3">
        <w:t xml:space="preserve">à </w:t>
      </w:r>
      <w:r w:rsidRPr="00015C4F">
        <w:t>análise. Neste caso, o evento de interesse é a glosa parcial ou total de um item já submetido ao exame, que na reapresentação exige atenção específica para a confirmação da glosa ou eventual revisão</w:t>
      </w:r>
      <w:r>
        <w:t xml:space="preserve"> da decisão</w:t>
      </w:r>
      <w:r w:rsidRPr="00015C4F">
        <w:t xml:space="preserve">. No critério #6 estão despesas submetidas por unidades sujeitas a denúncias e/ou irregularidades graves colhidas através dos canais oficiais da EMBRAPII, ou mesmo àquelas diagnosticadas em processos de auditoria, perícia ou nas avaliações regulares realizadas por consultores </w:t>
      </w:r>
      <w:r w:rsidRPr="00015C4F">
        <w:rPr>
          <w:i/>
          <w:iCs/>
        </w:rPr>
        <w:t>ad hoc</w:t>
      </w:r>
      <w:r w:rsidRPr="00015C4F">
        <w:t>.</w:t>
      </w:r>
      <w:r>
        <w:t xml:space="preserve"> </w:t>
      </w:r>
      <w:r w:rsidRPr="00015C4F">
        <w:t xml:space="preserve">Já os critérios #7 e #8 contemplam as despesas que exigem inspeção integral (100%) por determinação estratégico-institucional, tais como as realizadas com recursos oriundos de parceiros institucionais e/ou de programas </w:t>
      </w:r>
      <w:r>
        <w:t>especiais</w:t>
      </w:r>
      <w:r w:rsidRPr="00015C4F">
        <w:t xml:space="preserve"> que estão sujeitos a regras específicas. </w:t>
      </w:r>
      <w:r>
        <w:t>P</w:t>
      </w:r>
      <w:r w:rsidRPr="00015C4F">
        <w:t xml:space="preserve">or se tratar de questão estratégico-institucional, eventualmente determinada por órgãos de fiscalização e controle, o exame integral das despesas só é admitido mediante decisão prévia </w:t>
      </w:r>
      <w:r>
        <w:t xml:space="preserve">e </w:t>
      </w:r>
      <w:r w:rsidRPr="00015C4F">
        <w:t>formalizada em ato superior d</w:t>
      </w:r>
      <w:r>
        <w:t>e diretoria</w:t>
      </w:r>
      <w:r w:rsidRPr="00015C4F">
        <w:t>.</w:t>
      </w:r>
      <w:r>
        <w:t xml:space="preserve"> </w:t>
      </w:r>
      <w:r w:rsidRPr="00015C4F">
        <w:t xml:space="preserve">Vencidos os critérios acima, o #9 considera o valor proporcional da despesa dentro do conjunto de itens </w:t>
      </w:r>
      <w:r>
        <w:t>sujeitos</w:t>
      </w:r>
      <w:r w:rsidRPr="00015C4F">
        <w:t xml:space="preserve"> </w:t>
      </w:r>
      <w:r>
        <w:t>a</w:t>
      </w:r>
      <w:r w:rsidRPr="00015C4F">
        <w:t xml:space="preserve">o exame num ciclo semestral. Nele, segrega-se os itens cujo valor absoluto individual se enquadre nos 5% maiores apresentados para exame. </w:t>
      </w:r>
      <w:bookmarkStart w:id="5" w:name="_Ref154301895"/>
      <w:bookmarkStart w:id="6" w:name="_Ref154301902"/>
      <w:bookmarkStart w:id="7" w:name="_Toc158077996"/>
    </w:p>
    <w:p w14:paraId="48BAECDF" w14:textId="77777777" w:rsidR="00AF30A3" w:rsidRPr="00015C4F" w:rsidRDefault="00AF30A3" w:rsidP="00AF30A3">
      <w:pPr>
        <w:spacing w:line="360" w:lineRule="auto"/>
        <w:ind w:firstLine="357"/>
        <w:jc w:val="both"/>
      </w:pPr>
    </w:p>
    <w:p w14:paraId="14710DA0" w14:textId="19D0D2D5" w:rsidR="00C11023" w:rsidRPr="00793557" w:rsidRDefault="00531119" w:rsidP="00793557">
      <w:pPr>
        <w:pStyle w:val="Ttulo2"/>
      </w:pPr>
      <w:r w:rsidRPr="00793557">
        <w:t xml:space="preserve">3.2 </w:t>
      </w:r>
      <w:proofErr w:type="spellStart"/>
      <w:r w:rsidR="00C11023" w:rsidRPr="00793557">
        <w:t>Riscos</w:t>
      </w:r>
      <w:proofErr w:type="spellEnd"/>
      <w:r w:rsidR="00C11023" w:rsidRPr="00793557">
        <w:t xml:space="preserve"> </w:t>
      </w:r>
      <w:proofErr w:type="spellStart"/>
      <w:r w:rsidR="00C11023" w:rsidRPr="00793557">
        <w:t>primários</w:t>
      </w:r>
      <w:proofErr w:type="spellEnd"/>
      <w:r w:rsidR="00C11023" w:rsidRPr="00793557">
        <w:t xml:space="preserve"> </w:t>
      </w:r>
      <w:proofErr w:type="spellStart"/>
      <w:r w:rsidR="00C11023" w:rsidRPr="00793557">
        <w:t>associados</w:t>
      </w:r>
      <w:proofErr w:type="spellEnd"/>
      <w:r w:rsidR="00C11023" w:rsidRPr="00793557">
        <w:t xml:space="preserve"> </w:t>
      </w:r>
      <w:proofErr w:type="spellStart"/>
      <w:r w:rsidR="00C11023" w:rsidRPr="00793557">
        <w:t>ao</w:t>
      </w:r>
      <w:proofErr w:type="spellEnd"/>
      <w:r w:rsidR="00C11023" w:rsidRPr="00793557">
        <w:t xml:space="preserve"> </w:t>
      </w:r>
      <w:proofErr w:type="spellStart"/>
      <w:r w:rsidR="00C11023" w:rsidRPr="00793557">
        <w:t>histórico</w:t>
      </w:r>
      <w:proofErr w:type="spellEnd"/>
      <w:r w:rsidR="00C11023" w:rsidRPr="00793557">
        <w:t xml:space="preserve"> da </w:t>
      </w:r>
      <w:proofErr w:type="spellStart"/>
      <w:r w:rsidR="00C11023" w:rsidRPr="00793557">
        <w:t>unidade</w:t>
      </w:r>
      <w:bookmarkEnd w:id="5"/>
      <w:bookmarkEnd w:id="6"/>
      <w:bookmarkEnd w:id="7"/>
      <w:proofErr w:type="spellEnd"/>
      <w:r w:rsidR="00C11023" w:rsidRPr="00793557">
        <w:t>.</w:t>
      </w:r>
    </w:p>
    <w:p w14:paraId="502469BF" w14:textId="77777777" w:rsidR="00C11023" w:rsidRPr="00015C4F" w:rsidRDefault="00C11023" w:rsidP="00CF7A12">
      <w:pPr>
        <w:spacing w:line="360" w:lineRule="auto"/>
        <w:ind w:firstLine="357"/>
        <w:jc w:val="both"/>
      </w:pPr>
      <w:r w:rsidRPr="00015C4F">
        <w:t xml:space="preserve">O acompanhamento dos resultados das unidades envolve diversas ações realizadas em reuniões remotas ou visitas de inspeção </w:t>
      </w:r>
      <w:r w:rsidRPr="00015C4F">
        <w:rPr>
          <w:i/>
          <w:iCs/>
        </w:rPr>
        <w:t>in loco</w:t>
      </w:r>
      <w:r w:rsidRPr="00015C4F">
        <w:t>, que são instrumentalizadas por dados inseridos nos sistemas de acompanhamento da EMBRAPII e registradas em documentos específicos, tais como as sínteses de desempenho, os relatórios de avaliação ou os pareceres de prestação de contas. Destes registros podem ser geradas determinações ou recomendações para as unidades</w:t>
      </w:r>
      <w:r>
        <w:t>,</w:t>
      </w:r>
      <w:r w:rsidRPr="00015C4F">
        <w:t xml:space="preserve"> transmitidas por notificações, além das auditorias e/ou perícias </w:t>
      </w:r>
      <w:proofErr w:type="spellStart"/>
      <w:r w:rsidRPr="00015C4F">
        <w:t>técnicas</w:t>
      </w:r>
      <w:r w:rsidRPr="00015C4F">
        <w:rPr>
          <w:vertAlign w:val="superscript"/>
        </w:rPr>
        <w:fldChar w:fldCharType="begin"/>
      </w:r>
      <w:r w:rsidRPr="00015C4F">
        <w:rPr>
          <w:vertAlign w:val="superscript"/>
        </w:rPr>
        <w:instrText xml:space="preserve"> NOTEREF _Ref155685185 \h  \* MERGEFORMAT </w:instrText>
      </w:r>
      <w:r w:rsidR="00C75437">
        <w:rPr>
          <w:vertAlign w:val="superscript"/>
        </w:rPr>
        <w:fldChar w:fldCharType="separate"/>
      </w:r>
      <w:r w:rsidR="00C75437">
        <w:rPr>
          <w:b/>
          <w:bCs/>
          <w:vertAlign w:val="superscript"/>
        </w:rPr>
        <w:t>Erro</w:t>
      </w:r>
      <w:proofErr w:type="spellEnd"/>
      <w:r w:rsidR="00C75437">
        <w:rPr>
          <w:b/>
          <w:bCs/>
          <w:vertAlign w:val="superscript"/>
        </w:rPr>
        <w:t>! Indicador não definido.</w:t>
      </w:r>
      <w:r w:rsidRPr="00015C4F">
        <w:rPr>
          <w:vertAlign w:val="superscript"/>
        </w:rPr>
        <w:fldChar w:fldCharType="end"/>
      </w:r>
      <w:r w:rsidRPr="00015C4F">
        <w:t xml:space="preserve"> já mencionadas.</w:t>
      </w:r>
    </w:p>
    <w:p w14:paraId="1FF9AE30" w14:textId="23CA259A" w:rsidR="00C11023" w:rsidRPr="00015C4F" w:rsidRDefault="00C11023" w:rsidP="00CF7A12">
      <w:pPr>
        <w:spacing w:line="360" w:lineRule="auto"/>
        <w:ind w:firstLine="357"/>
        <w:jc w:val="both"/>
      </w:pPr>
      <w:r w:rsidRPr="00015C4F">
        <w:lastRenderedPageBreak/>
        <w:t xml:space="preserve">Enquanto as sínteses, os relatórios e os pareceres tipicamente registram eventos de menor gravidade para a orientação de melhorias nas rotinas das unidades, as notificações, as auditorias e as perícias incluem conteúdos aos quais se associa maior risco, estando os dois últimos contemplados no critério #6 </w:t>
      </w:r>
      <w:proofErr w:type="gramStart"/>
      <w:r w:rsidRPr="00015C4F">
        <w:t>d</w:t>
      </w:r>
      <w:r w:rsidR="00ED0524">
        <w:t>a</w:t>
      </w:r>
      <w:r w:rsidR="004426B9">
        <w:t xml:space="preserve">  Tabela</w:t>
      </w:r>
      <w:proofErr w:type="gramEnd"/>
      <w:r w:rsidR="004426B9">
        <w:t xml:space="preserve"> 1</w:t>
      </w:r>
      <w:r w:rsidRPr="00015C4F">
        <w:t>. Portanto, esta classe de riscos envolve apenas os motivadores das notificações às unidades, que transcendem as rotinas de acompanhamento dos processos normais de PD&amp;I, mas não implicam em risco</w:t>
      </w:r>
      <w:r>
        <w:t>s</w:t>
      </w:r>
      <w:r w:rsidRPr="00015C4F">
        <w:t xml:space="preserve"> que afetem o </w:t>
      </w:r>
      <w:r>
        <w:t>nível estratégico institucional.</w:t>
      </w:r>
    </w:p>
    <w:p w14:paraId="489C2D32" w14:textId="3CEFC7E4" w:rsidR="00C11023" w:rsidRPr="00015C4F" w:rsidRDefault="00C11023" w:rsidP="00AF30A3">
      <w:pPr>
        <w:spacing w:line="360" w:lineRule="auto"/>
        <w:ind w:firstLine="720"/>
        <w:jc w:val="both"/>
      </w:pPr>
      <w:r w:rsidRPr="00015C4F">
        <w:t xml:space="preserve">Para o tratamento dos riscos decorrentes das notificações, foram criadas categorias de eventos que compõem o histórico das unidades para gerar uma modelagem de riscos adaptada do </w:t>
      </w:r>
      <w:r w:rsidRPr="00015C4F">
        <w:rPr>
          <w:i/>
          <w:iCs/>
        </w:rPr>
        <w:t>FMEA – </w:t>
      </w:r>
      <w:proofErr w:type="spellStart"/>
      <w:r w:rsidRPr="00015C4F">
        <w:rPr>
          <w:i/>
          <w:iCs/>
        </w:rPr>
        <w:t>Failure</w:t>
      </w:r>
      <w:proofErr w:type="spellEnd"/>
      <w:r w:rsidRPr="00015C4F">
        <w:rPr>
          <w:i/>
          <w:iCs/>
        </w:rPr>
        <w:t xml:space="preserve"> </w:t>
      </w:r>
      <w:proofErr w:type="spellStart"/>
      <w:r w:rsidRPr="00015C4F">
        <w:rPr>
          <w:i/>
          <w:iCs/>
        </w:rPr>
        <w:t>Mode</w:t>
      </w:r>
      <w:proofErr w:type="spellEnd"/>
      <w:r w:rsidRPr="00015C4F">
        <w:rPr>
          <w:i/>
          <w:iCs/>
        </w:rPr>
        <w:t xml:space="preserve"> </w:t>
      </w:r>
      <w:proofErr w:type="spellStart"/>
      <w:r w:rsidRPr="00015C4F">
        <w:rPr>
          <w:i/>
          <w:iCs/>
        </w:rPr>
        <w:t>and</w:t>
      </w:r>
      <w:proofErr w:type="spellEnd"/>
      <w:r w:rsidRPr="00015C4F">
        <w:rPr>
          <w:i/>
          <w:iCs/>
        </w:rPr>
        <w:t xml:space="preserve"> </w:t>
      </w:r>
      <w:proofErr w:type="spellStart"/>
      <w:r w:rsidRPr="00015C4F">
        <w:rPr>
          <w:i/>
          <w:iCs/>
        </w:rPr>
        <w:t>Effect</w:t>
      </w:r>
      <w:proofErr w:type="spellEnd"/>
      <w:r w:rsidRPr="00015C4F">
        <w:rPr>
          <w:i/>
          <w:iCs/>
        </w:rPr>
        <w:t xml:space="preserve"> </w:t>
      </w:r>
      <w:proofErr w:type="spellStart"/>
      <w:r w:rsidRPr="00015C4F">
        <w:rPr>
          <w:i/>
          <w:iCs/>
        </w:rPr>
        <w:t>Analysis</w:t>
      </w:r>
      <w:proofErr w:type="spellEnd"/>
      <w:r w:rsidRPr="00015C4F">
        <w:rPr>
          <w:i/>
          <w:iCs/>
        </w:rPr>
        <w:t xml:space="preserve"> (FMEA)</w:t>
      </w:r>
      <w:r w:rsidRPr="00015C4F">
        <w:t xml:space="preserve"> (AIAG-VDA, 2019). Com e</w:t>
      </w:r>
      <w:r>
        <w:t>l</w:t>
      </w:r>
      <w:r w:rsidRPr="00015C4F">
        <w:t xml:space="preserve">a se estabelece o impacto dos eventos no exame de despesas em prestações de conta, nos seus resultados e nas providências inerentes. </w:t>
      </w:r>
      <w:r w:rsidR="00ED0524">
        <w:t>A</w:t>
      </w:r>
      <w:r w:rsidRPr="00015C4F">
        <w:t xml:space="preserve"> </w:t>
      </w:r>
      <w:r w:rsidR="004426B9">
        <w:t>Tabela 2</w:t>
      </w:r>
      <w:r w:rsidRPr="00015C4F">
        <w:t xml:space="preserve"> ilustra a modelagem adaptada do FMEA aplicada às notificações.</w:t>
      </w:r>
    </w:p>
    <w:p w14:paraId="35B51E96" w14:textId="55D45A3B" w:rsidR="00ED0524" w:rsidRDefault="00C11023" w:rsidP="00AF30A3">
      <w:pPr>
        <w:spacing w:line="360" w:lineRule="auto"/>
        <w:ind w:firstLine="720"/>
        <w:jc w:val="both"/>
      </w:pPr>
      <w:r w:rsidRPr="00015C4F">
        <w:t xml:space="preserve">Conforme ilustra </w:t>
      </w:r>
      <w:r w:rsidR="004426B9">
        <w:t>a tabela</w:t>
      </w:r>
      <w:r w:rsidRPr="00015C4F">
        <w:t xml:space="preserve">, a severidade é categorizada a partir do seu potencial impacto nos resultados da unidade, diagnosticados a partir do acompanhamento. Para isso, ela aponta com maior relevância os motivos que impliquem em maior risco no uso dos recursos e nos processos de prestação de contas. Já a ocorrência classifica os efeitos a partir dos </w:t>
      </w:r>
      <w:proofErr w:type="spellStart"/>
      <w:r w:rsidRPr="00015C4F">
        <w:t>conteúdos</w:t>
      </w:r>
      <w:proofErr w:type="spellEnd"/>
      <w:r w:rsidRPr="00015C4F">
        <w:t xml:space="preserve"> das notificações considerando os seus motivos, reincidência, vigência e eficácia de soluções já implementadas ao seu elemento motivador.</w:t>
      </w:r>
    </w:p>
    <w:p w14:paraId="2A7EB520" w14:textId="60898E87" w:rsidR="00C11023" w:rsidRPr="00015C4F" w:rsidRDefault="00C11023" w:rsidP="00AF30A3">
      <w:pPr>
        <w:spacing w:line="360" w:lineRule="auto"/>
        <w:ind w:firstLine="720"/>
        <w:jc w:val="both"/>
      </w:pPr>
      <w:r w:rsidRPr="00015C4F">
        <w:t xml:space="preserve">O produto da severidade pela ocorrência determina um fator de criticidade associado ao histórico da unidade, ao qual se associa maior ou menor risco dependendo das suas consequências nas avaliações realizadas pelas empresas e por consultores </w:t>
      </w:r>
      <w:r w:rsidRPr="00015C4F">
        <w:rPr>
          <w:i/>
          <w:iCs/>
        </w:rPr>
        <w:t>ad hoc</w:t>
      </w:r>
      <w:r w:rsidRPr="00015C4F">
        <w:t xml:space="preserve">, vide visões discutidas na </w:t>
      </w:r>
      <w:r w:rsidR="00EB3476">
        <w:t>Figura 2</w:t>
      </w:r>
      <w:r w:rsidRPr="00015C4F">
        <w:t xml:space="preserve">.  </w:t>
      </w:r>
      <w:r>
        <w:t xml:space="preserve">A Tabela </w:t>
      </w:r>
      <w:r w:rsidR="006356A6">
        <w:t>3</w:t>
      </w:r>
      <w:r>
        <w:t xml:space="preserve"> </w:t>
      </w:r>
      <w:r w:rsidRPr="00015C4F">
        <w:t>ilustra o procedimento.</w:t>
      </w:r>
    </w:p>
    <w:p w14:paraId="70E7B422" w14:textId="77777777" w:rsidR="00AF30A3" w:rsidRDefault="00AF30A3" w:rsidP="00434738">
      <w:pPr>
        <w:pStyle w:val="Ttulo3"/>
      </w:pPr>
    </w:p>
    <w:p w14:paraId="03F67284" w14:textId="77777777" w:rsidR="00AF30A3" w:rsidRDefault="00AF30A3" w:rsidP="00434738">
      <w:pPr>
        <w:pStyle w:val="Ttulo3"/>
      </w:pPr>
    </w:p>
    <w:p w14:paraId="2093F6AA" w14:textId="77777777" w:rsidR="00AF30A3" w:rsidRDefault="00AF30A3" w:rsidP="00434738">
      <w:pPr>
        <w:pStyle w:val="Ttulo3"/>
      </w:pPr>
    </w:p>
    <w:p w14:paraId="676AA0E3" w14:textId="77777777" w:rsidR="00AF30A3" w:rsidRDefault="00AF30A3" w:rsidP="00434738">
      <w:pPr>
        <w:pStyle w:val="Ttulo3"/>
      </w:pPr>
    </w:p>
    <w:p w14:paraId="75303FB9" w14:textId="444D257A" w:rsidR="00AF30A3" w:rsidRDefault="00AF30A3" w:rsidP="00434738">
      <w:pPr>
        <w:pStyle w:val="Ttulo3"/>
      </w:pPr>
    </w:p>
    <w:p w14:paraId="5EA39E66" w14:textId="77777777" w:rsidR="00531119" w:rsidRPr="0028603C" w:rsidRDefault="00531119" w:rsidP="005E3B6C"/>
    <w:p w14:paraId="2ED9925C" w14:textId="77777777" w:rsidR="00531119" w:rsidRDefault="00531119" w:rsidP="00C61A71">
      <w:pPr>
        <w:pStyle w:val="Normal0"/>
        <w:rPr>
          <w:rFonts w:ascii="Times New Roman" w:hAnsi="Times New Roman"/>
          <w:b/>
        </w:rPr>
      </w:pPr>
    </w:p>
    <w:p w14:paraId="6AA8FE08" w14:textId="77777777" w:rsidR="00531119" w:rsidRDefault="00531119" w:rsidP="00C61A71">
      <w:pPr>
        <w:pStyle w:val="Normal0"/>
        <w:rPr>
          <w:rFonts w:ascii="Times New Roman" w:hAnsi="Times New Roman"/>
          <w:b/>
        </w:rPr>
      </w:pPr>
    </w:p>
    <w:p w14:paraId="5AAC5FDC" w14:textId="77777777" w:rsidR="00531119" w:rsidRDefault="00531119" w:rsidP="00C61A71">
      <w:pPr>
        <w:pStyle w:val="Normal0"/>
        <w:rPr>
          <w:rFonts w:ascii="Times New Roman" w:hAnsi="Times New Roman"/>
          <w:b/>
        </w:rPr>
      </w:pPr>
    </w:p>
    <w:p w14:paraId="16407A5F" w14:textId="77777777" w:rsidR="007C5761" w:rsidRDefault="007C5761" w:rsidP="00C61A71">
      <w:pPr>
        <w:pStyle w:val="Normal0"/>
        <w:rPr>
          <w:rFonts w:ascii="Times New Roman" w:hAnsi="Times New Roman"/>
          <w:b/>
        </w:rPr>
      </w:pPr>
    </w:p>
    <w:p w14:paraId="057CB1B3" w14:textId="77777777" w:rsidR="007C5761" w:rsidRDefault="007C5761" w:rsidP="00C61A71">
      <w:pPr>
        <w:pStyle w:val="Normal0"/>
        <w:rPr>
          <w:rFonts w:ascii="Times New Roman" w:hAnsi="Times New Roman"/>
          <w:b/>
        </w:rPr>
      </w:pPr>
    </w:p>
    <w:p w14:paraId="2CBF06E7" w14:textId="77777777" w:rsidR="007C5761" w:rsidRDefault="007C5761" w:rsidP="00C61A71">
      <w:pPr>
        <w:pStyle w:val="Normal0"/>
        <w:rPr>
          <w:rFonts w:ascii="Times New Roman" w:hAnsi="Times New Roman"/>
          <w:b/>
        </w:rPr>
      </w:pPr>
    </w:p>
    <w:p w14:paraId="59F75DEC" w14:textId="6F5F0E93" w:rsidR="00C11023" w:rsidRPr="00C61A71" w:rsidRDefault="00C11023" w:rsidP="00C61A71">
      <w:pPr>
        <w:pStyle w:val="Normal0"/>
        <w:rPr>
          <w:rFonts w:ascii="Times New Roman" w:hAnsi="Times New Roman"/>
          <w:b/>
          <w:bCs/>
        </w:rPr>
      </w:pPr>
      <w:r w:rsidRPr="00C61A71">
        <w:rPr>
          <w:rFonts w:ascii="Times New Roman" w:hAnsi="Times New Roman"/>
          <w:b/>
        </w:rPr>
        <w:t>Tabela 2</w:t>
      </w:r>
    </w:p>
    <w:p w14:paraId="01DB03A6" w14:textId="77777777" w:rsidR="00C11023" w:rsidRPr="00C61A71" w:rsidRDefault="00C11023" w:rsidP="00C61A71">
      <w:pPr>
        <w:pStyle w:val="Normal0"/>
        <w:rPr>
          <w:rFonts w:ascii="Times New Roman" w:hAnsi="Times New Roman"/>
          <w:i/>
        </w:rPr>
      </w:pPr>
      <w:r w:rsidRPr="00C61A71">
        <w:rPr>
          <w:rFonts w:ascii="Times New Roman" w:hAnsi="Times New Roman"/>
          <w:i/>
        </w:rPr>
        <w:t>Riscos associados ao histórico da unidade.</w:t>
      </w:r>
    </w:p>
    <w:p w14:paraId="4A27B3C6" w14:textId="77777777" w:rsidR="00C11023" w:rsidRPr="00015C4F" w:rsidRDefault="00C11023" w:rsidP="00C11023">
      <w:pPr>
        <w:jc w:val="center"/>
      </w:pPr>
      <w:r w:rsidRPr="00015C4F">
        <w:rPr>
          <w:noProof/>
          <w:lang w:eastAsia="pt-BR"/>
        </w:rPr>
        <w:drawing>
          <wp:inline distT="0" distB="0" distL="0" distR="0" wp14:anchorId="2F4348FD" wp14:editId="4353E05C">
            <wp:extent cx="5646785" cy="3457575"/>
            <wp:effectExtent l="0" t="0" r="0" b="0"/>
            <wp:docPr id="27" name="Imagem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pic:cNvPicPr/>
                  </pic:nvPicPr>
                  <pic:blipFill>
                    <a:blip r:embed="rId16"/>
                    <a:stretch>
                      <a:fillRect/>
                    </a:stretch>
                  </pic:blipFill>
                  <pic:spPr>
                    <a:xfrm>
                      <a:off x="0" y="0"/>
                      <a:ext cx="5715128" cy="3499422"/>
                    </a:xfrm>
                    <a:prstGeom prst="rect">
                      <a:avLst/>
                    </a:prstGeom>
                  </pic:spPr>
                </pic:pic>
              </a:graphicData>
            </a:graphic>
          </wp:inline>
        </w:drawing>
      </w:r>
    </w:p>
    <w:p w14:paraId="70287CCF" w14:textId="77777777" w:rsidR="00C11023" w:rsidRDefault="00C11023" w:rsidP="00C11023"/>
    <w:p w14:paraId="5C4905C9" w14:textId="77777777" w:rsidR="00C11023" w:rsidRDefault="00C11023" w:rsidP="00CF7A12">
      <w:pPr>
        <w:spacing w:line="360" w:lineRule="auto"/>
        <w:ind w:firstLine="720"/>
        <w:jc w:val="both"/>
      </w:pPr>
      <w:r>
        <w:t>A Tabela 3</w:t>
      </w:r>
      <w:r w:rsidRPr="00015C4F">
        <w:t xml:space="preserve"> mostra que, dado um nível de criticidade determinado por notificações à unidade, </w:t>
      </w:r>
      <w:r>
        <w:t>mais intensa</w:t>
      </w:r>
      <w:r w:rsidRPr="00015C4F">
        <w:t xml:space="preserve"> será a inspeção amostral quando forem constatados altos riscos nas avaliações </w:t>
      </w:r>
      <w:r>
        <w:t>dos clientes e</w:t>
      </w:r>
      <w:r w:rsidRPr="00015C4F">
        <w:t xml:space="preserve"> consultores </w:t>
      </w:r>
      <w:r w:rsidRPr="00015C4F">
        <w:rPr>
          <w:i/>
          <w:iCs/>
        </w:rPr>
        <w:t>ad hoc</w:t>
      </w:r>
      <w:r w:rsidRPr="00015C4F">
        <w:t>. Por exemplo, para uma criticidade entre 81 e 100 decorrente de notificações, inspeção amostral com 99% de confiança e 1% de erro será exigida se as avaliações sinalizarem risco alto ou crítico, enquanto 99% e 3% serão usados se os riscos forem moderados ou baixos. Nos dois casos, a determinação da confiança e do erro amostral aplicável é acompanhada por medidas administrativas e de gestão compatíveis com o cenário de risco identificado.</w:t>
      </w:r>
    </w:p>
    <w:p w14:paraId="55F05C90" w14:textId="2EFB03FE" w:rsidR="00AF30A3" w:rsidRDefault="00C11023" w:rsidP="00C61A71">
      <w:pPr>
        <w:spacing w:line="360" w:lineRule="auto"/>
        <w:ind w:firstLine="720"/>
        <w:jc w:val="both"/>
      </w:pPr>
      <w:r w:rsidRPr="00015C4F">
        <w:t xml:space="preserve">As percepções </w:t>
      </w:r>
      <w:r>
        <w:t>dos clientes</w:t>
      </w:r>
      <w:r w:rsidRPr="00015C4F">
        <w:t xml:space="preserve"> e dos consultores são coletadas por meio de dois questionários denominados Q3 e Q4 respectivamente, vide etapa (2) na </w:t>
      </w:r>
      <w:r w:rsidR="006356A6">
        <w:t xml:space="preserve">Figura </w:t>
      </w:r>
      <w:r>
        <w:t>3</w:t>
      </w:r>
      <w:r w:rsidRPr="00015C4F">
        <w:t xml:space="preserve">. Os questionários Q3 e Q4 tratam de diversos aspectos relativos </w:t>
      </w:r>
      <w:r w:rsidR="002D6942">
        <w:t>a</w:t>
      </w:r>
      <w:r w:rsidR="002D6942" w:rsidRPr="00015C4F">
        <w:t xml:space="preserve"> </w:t>
      </w:r>
      <w:r w:rsidRPr="00015C4F">
        <w:t xml:space="preserve">cada projeto específico, </w:t>
      </w:r>
      <w:r w:rsidRPr="00015C4F">
        <w:lastRenderedPageBreak/>
        <w:t xml:space="preserve">focalizando na qualidade e na satisfação percebida pelo cliente em relação ao projeto, </w:t>
      </w:r>
      <w:r>
        <w:t>ao</w:t>
      </w:r>
      <w:r w:rsidRPr="00015C4F">
        <w:t xml:space="preserve"> seu desenvolvimento e </w:t>
      </w:r>
      <w:r>
        <w:t>a</w:t>
      </w:r>
      <w:r w:rsidRPr="00015C4F">
        <w:t>os resultados, além de aspectos da gestão da unidade</w:t>
      </w:r>
      <w:r w:rsidR="00C61A71">
        <w:t xml:space="preserve"> influentes no desenvolvimento</w:t>
      </w:r>
    </w:p>
    <w:p w14:paraId="68523508" w14:textId="77777777" w:rsidR="009243E1" w:rsidRDefault="009243E1" w:rsidP="00C61A71">
      <w:pPr>
        <w:pStyle w:val="Normal0"/>
        <w:rPr>
          <w:rFonts w:ascii="Times New Roman" w:hAnsi="Times New Roman"/>
          <w:b/>
        </w:rPr>
      </w:pPr>
    </w:p>
    <w:p w14:paraId="774324B0" w14:textId="6ED4FF9D" w:rsidR="00C11023" w:rsidRPr="00C61A71" w:rsidRDefault="00C11023" w:rsidP="00C61A71">
      <w:pPr>
        <w:pStyle w:val="Normal0"/>
        <w:rPr>
          <w:rFonts w:ascii="Times New Roman" w:hAnsi="Times New Roman"/>
          <w:b/>
          <w:bCs/>
        </w:rPr>
      </w:pPr>
      <w:r w:rsidRPr="00C61A71">
        <w:rPr>
          <w:rFonts w:ascii="Times New Roman" w:hAnsi="Times New Roman"/>
          <w:b/>
        </w:rPr>
        <w:t>Tabela 3</w:t>
      </w:r>
    </w:p>
    <w:p w14:paraId="65E37B55" w14:textId="7C5F09CA" w:rsidR="00C11023" w:rsidRPr="00C61A71" w:rsidRDefault="00C11023" w:rsidP="00C61A71">
      <w:pPr>
        <w:pStyle w:val="Normal0"/>
        <w:rPr>
          <w:rFonts w:ascii="Times New Roman" w:hAnsi="Times New Roman"/>
          <w:i/>
        </w:rPr>
      </w:pPr>
      <w:r w:rsidRPr="00C61A71">
        <w:rPr>
          <w:rFonts w:ascii="Times New Roman" w:hAnsi="Times New Roman"/>
          <w:i/>
        </w:rPr>
        <w:t>Composição do histórico com avaliações de empresas e consultores ad hoc.</w:t>
      </w:r>
    </w:p>
    <w:p w14:paraId="62FF4E68" w14:textId="77777777" w:rsidR="00C11023" w:rsidRPr="00015C4F" w:rsidRDefault="00C11023" w:rsidP="00C11023">
      <w:pPr>
        <w:jc w:val="center"/>
      </w:pPr>
      <w:r w:rsidRPr="00015C4F">
        <w:rPr>
          <w:noProof/>
          <w:lang w:eastAsia="pt-BR"/>
        </w:rPr>
        <w:drawing>
          <wp:inline distT="0" distB="0" distL="0" distR="0" wp14:anchorId="03D30A15" wp14:editId="04D669A1">
            <wp:extent cx="5627395" cy="2128344"/>
            <wp:effectExtent l="0" t="0" r="0" b="5715"/>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m 28"/>
                    <pic:cNvPicPr/>
                  </pic:nvPicPr>
                  <pic:blipFill>
                    <a:blip r:embed="rId17"/>
                    <a:stretch>
                      <a:fillRect/>
                    </a:stretch>
                  </pic:blipFill>
                  <pic:spPr>
                    <a:xfrm>
                      <a:off x="0" y="0"/>
                      <a:ext cx="5808391" cy="2196799"/>
                    </a:xfrm>
                    <a:prstGeom prst="rect">
                      <a:avLst/>
                    </a:prstGeom>
                  </pic:spPr>
                </pic:pic>
              </a:graphicData>
            </a:graphic>
          </wp:inline>
        </w:drawing>
      </w:r>
    </w:p>
    <w:p w14:paraId="776FE683" w14:textId="77777777" w:rsidR="00C11023" w:rsidRDefault="00C11023" w:rsidP="00C11023"/>
    <w:p w14:paraId="1AEB1DA9" w14:textId="77777777" w:rsidR="00C11023" w:rsidRDefault="00C11023" w:rsidP="00CF7A12">
      <w:pPr>
        <w:spacing w:line="360" w:lineRule="auto"/>
        <w:ind w:firstLine="720"/>
        <w:jc w:val="both"/>
      </w:pPr>
      <w:r>
        <w:t>Sete</w:t>
      </w:r>
      <w:r w:rsidRPr="00015C4F">
        <w:t xml:space="preserve"> conteúdos selecionados </w:t>
      </w:r>
      <w:r>
        <w:t xml:space="preserve">dos questionários são usados </w:t>
      </w:r>
      <w:r w:rsidRPr="00015C4F">
        <w:t xml:space="preserve">para avaliar a gestão nas relações com os clientes, </w:t>
      </w:r>
      <w:r>
        <w:t>capazes de</w:t>
      </w:r>
      <w:r w:rsidRPr="00015C4F">
        <w:t xml:space="preserve"> gerar implicações nas prestações de conta e resultar em notificações</w:t>
      </w:r>
      <w:r>
        <w:t xml:space="preserve">, são eles: </w:t>
      </w:r>
      <w:r w:rsidRPr="00015C4F">
        <w:t>comunicação, valores de melhoria contínua</w:t>
      </w:r>
      <w:r>
        <w:t>,</w:t>
      </w:r>
      <w:r w:rsidRPr="00015C4F">
        <w:t xml:space="preserve"> eficiência da gestão</w:t>
      </w:r>
      <w:r>
        <w:t>, gestão de</w:t>
      </w:r>
      <w:r w:rsidRPr="00015C4F">
        <w:t xml:space="preserve"> riscos, custos, qualidade</w:t>
      </w:r>
      <w:r>
        <w:t xml:space="preserve"> e</w:t>
      </w:r>
      <w:r w:rsidRPr="00015C4F">
        <w:t xml:space="preserve"> recursos. </w:t>
      </w:r>
      <w:r>
        <w:t>As</w:t>
      </w:r>
      <w:r w:rsidRPr="00015C4F">
        <w:t xml:space="preserve"> quest</w:t>
      </w:r>
      <w:r>
        <w:t>ões</w:t>
      </w:r>
      <w:r w:rsidRPr="00015C4F">
        <w:t xml:space="preserve"> </w:t>
      </w:r>
      <w:r>
        <w:t>são</w:t>
      </w:r>
      <w:r w:rsidRPr="00015C4F">
        <w:t xml:space="preserve"> respondidas numa escala categórica codificada entre 1 e 5</w:t>
      </w:r>
      <w:r>
        <w:t xml:space="preserve"> </w:t>
      </w:r>
      <w:r w:rsidRPr="00015C4F">
        <w:t xml:space="preserve">(Pereira, 2001), na qual 1 caracteriza baixa severidade sob a perspectiva dos riscos e 5 caracteriza o inverso. Por exemplo, práticas de gestão </w:t>
      </w:r>
      <w:r>
        <w:t xml:space="preserve">inadequadas são avaliadas </w:t>
      </w:r>
      <w:r w:rsidRPr="00015C4F">
        <w:t xml:space="preserve">com severidade 5, </w:t>
      </w:r>
      <w:r>
        <w:t xml:space="preserve">enquanto </w:t>
      </w:r>
      <w:r w:rsidRPr="00015C4F">
        <w:t>práticas perfeitamente adequada</w:t>
      </w:r>
      <w:r>
        <w:t xml:space="preserve">s o são </w:t>
      </w:r>
      <w:r w:rsidRPr="00015C4F">
        <w:t xml:space="preserve">com severidade 1. Ponderadas as diversas avaliações de cada projeto </w:t>
      </w:r>
      <w:r>
        <w:t>e</w:t>
      </w:r>
      <w:r w:rsidRPr="00015C4F">
        <w:t xml:space="preserve"> do seu conjunto</w:t>
      </w:r>
      <w:r>
        <w:t xml:space="preserve">, como um </w:t>
      </w:r>
      <w:r w:rsidRPr="00015C4F">
        <w:rPr>
          <w:i/>
          <w:iCs/>
        </w:rPr>
        <w:t>portfólio</w:t>
      </w:r>
      <w:r w:rsidRPr="00015C4F">
        <w:t xml:space="preserve"> </w:t>
      </w:r>
      <w:r>
        <w:t xml:space="preserve">de projetos </w:t>
      </w:r>
      <w:r w:rsidRPr="00015C4F">
        <w:t xml:space="preserve">da unidade, tem-se uma distribuição de frequências de respostas </w:t>
      </w:r>
      <w:proofErr w:type="spellStart"/>
      <w:r w:rsidRPr="002D4BFB">
        <w:rPr>
          <w:i/>
          <w:iCs/>
        </w:rPr>
        <w:t>f</w:t>
      </w:r>
      <w:r w:rsidRPr="002D4BFB">
        <w:rPr>
          <w:i/>
          <w:iCs/>
          <w:vertAlign w:val="subscript"/>
        </w:rPr>
        <w:t>i</w:t>
      </w:r>
      <w:proofErr w:type="spellEnd"/>
      <w:r>
        <w:t xml:space="preserve"> </w:t>
      </w:r>
      <w:r w:rsidRPr="00015C4F">
        <w:t>por categoria de severidade</w:t>
      </w:r>
      <w:r>
        <w:t xml:space="preserve"> </w:t>
      </w:r>
      <w:r w:rsidRPr="002D4BFB">
        <w:rPr>
          <w:i/>
          <w:iCs/>
        </w:rPr>
        <w:t>S</w:t>
      </w:r>
      <w:r w:rsidRPr="002D4BFB">
        <w:rPr>
          <w:i/>
          <w:iCs/>
          <w:vertAlign w:val="subscript"/>
        </w:rPr>
        <w:t>i</w:t>
      </w:r>
      <w:r w:rsidRPr="00015C4F">
        <w:t xml:space="preserve">, que pode ser usada para calcular o risco </w:t>
      </w:r>
      <w:r w:rsidRPr="00015C4F">
        <w:rPr>
          <w:i/>
          <w:iCs/>
        </w:rPr>
        <w:t>R</w:t>
      </w:r>
      <w:r w:rsidRPr="00015C4F">
        <w:rPr>
          <w:i/>
          <w:iCs/>
          <w:vertAlign w:val="subscript"/>
        </w:rPr>
        <w:t>i</w:t>
      </w:r>
      <w:r w:rsidRPr="00015C4F">
        <w:t xml:space="preserve"> associado ao aspecto avaliado (Pereira, 2001). A expressão a seguir ilustra o procedimento.</w:t>
      </w:r>
    </w:p>
    <w:p w14:paraId="6A2D3F6F" w14:textId="77777777" w:rsidR="00C61A71" w:rsidRPr="00015C4F" w:rsidRDefault="00C61A71" w:rsidP="00CF7A12">
      <w:pPr>
        <w:spacing w:line="360" w:lineRule="auto"/>
        <w:ind w:firstLine="720"/>
        <w:jc w:val="both"/>
      </w:pPr>
    </w:p>
    <w:p w14:paraId="48DDAFCA" w14:textId="77777777" w:rsidR="00C11023" w:rsidRPr="00015C4F" w:rsidRDefault="00C75437" w:rsidP="00AF30A3">
      <w:pPr>
        <w:spacing w:line="360" w:lineRule="auto"/>
        <w:jc w:val="both"/>
      </w:pPr>
      <m:oMathPara>
        <m:oMath>
          <m:sSub>
            <m:sSubPr>
              <m:ctrlPr>
                <w:rPr>
                  <w:rFonts w:ascii="Cambria Math" w:hAnsi="Cambria Math" w:cs="Calibri (Corpo)"/>
                  <w:i/>
                </w:rPr>
              </m:ctrlPr>
            </m:sSubPr>
            <m:e>
              <m:r>
                <w:rPr>
                  <w:rFonts w:ascii="Cambria Math" w:hAnsi="Cambria Math" w:cs="Calibri (Corpo)"/>
                </w:rPr>
                <m:t>R</m:t>
              </m:r>
            </m:e>
            <m:sub>
              <m:r>
                <w:rPr>
                  <w:rFonts w:ascii="Cambria Math" w:hAnsi="Cambria Math" w:cs="Calibri (Corpo)"/>
                </w:rPr>
                <m:t>i</m:t>
              </m:r>
            </m:sub>
          </m:sSub>
          <m:r>
            <w:rPr>
              <w:rFonts w:ascii="Cambria Math" w:hAnsi="Cambria Math" w:cs="Calibri (Corpo)"/>
            </w:rPr>
            <m:t>=</m:t>
          </m:r>
          <m:f>
            <m:fPr>
              <m:ctrlPr>
                <w:rPr>
                  <w:rFonts w:ascii="Cambria Math" w:hAnsi="Cambria Math" w:cs="Calibri (Corpo)"/>
                  <w:i/>
                </w:rPr>
              </m:ctrlPr>
            </m:fPr>
            <m:num>
              <m:nary>
                <m:naryPr>
                  <m:chr m:val="∑"/>
                  <m:limLoc m:val="undOvr"/>
                  <m:subHide m:val="1"/>
                  <m:supHide m:val="1"/>
                  <m:ctrlPr>
                    <w:rPr>
                      <w:rFonts w:ascii="Cambria Math" w:hAnsi="Cambria Math" w:cs="Calibri (Corpo)"/>
                      <w:i/>
                    </w:rPr>
                  </m:ctrlPr>
                </m:naryPr>
                <m:sub/>
                <m:sup/>
                <m:e>
                  <m:sSub>
                    <m:sSubPr>
                      <m:ctrlPr>
                        <w:rPr>
                          <w:rFonts w:ascii="Cambria Math" w:hAnsi="Cambria Math" w:cs="Calibri (Corpo)"/>
                          <w:i/>
                        </w:rPr>
                      </m:ctrlPr>
                    </m:sSubPr>
                    <m:e>
                      <m:r>
                        <w:rPr>
                          <w:rFonts w:ascii="Cambria Math" w:hAnsi="Cambria Math" w:cs="Calibri (Corpo)"/>
                        </w:rPr>
                        <m:t>S</m:t>
                      </m:r>
                    </m:e>
                    <m:sub>
                      <m:r>
                        <w:rPr>
                          <w:rFonts w:ascii="Cambria Math" w:hAnsi="Cambria Math" w:cs="Calibri (Corpo)"/>
                        </w:rPr>
                        <m:t>i</m:t>
                      </m:r>
                    </m:sub>
                  </m:sSub>
                  <m:r>
                    <w:rPr>
                      <w:rFonts w:ascii="Cambria Math" w:hAnsi="Cambria Math" w:cs="Calibri (Corpo)"/>
                    </w:rPr>
                    <m:t xml:space="preserve"> </m:t>
                  </m:r>
                  <m:sSub>
                    <m:sSubPr>
                      <m:ctrlPr>
                        <w:rPr>
                          <w:rFonts w:ascii="Cambria Math" w:hAnsi="Cambria Math" w:cs="Calibri (Corpo)"/>
                          <w:i/>
                        </w:rPr>
                      </m:ctrlPr>
                    </m:sSubPr>
                    <m:e>
                      <m:r>
                        <w:rPr>
                          <w:rFonts w:ascii="Cambria Math" w:hAnsi="Cambria Math" w:cs="Calibri (Corpo)"/>
                        </w:rPr>
                        <m:t>f</m:t>
                      </m:r>
                    </m:e>
                    <m:sub>
                      <m:r>
                        <w:rPr>
                          <w:rFonts w:ascii="Cambria Math" w:hAnsi="Cambria Math" w:cs="Calibri (Corpo)"/>
                        </w:rPr>
                        <m:t>i</m:t>
                      </m:r>
                    </m:sub>
                  </m:sSub>
                </m:e>
              </m:nary>
            </m:num>
            <m:den>
              <m:nary>
                <m:naryPr>
                  <m:chr m:val="∑"/>
                  <m:limLoc m:val="undOvr"/>
                  <m:subHide m:val="1"/>
                  <m:supHide m:val="1"/>
                  <m:ctrlPr>
                    <w:rPr>
                      <w:rFonts w:ascii="Cambria Math" w:hAnsi="Cambria Math" w:cs="Calibri (Corpo)"/>
                      <w:i/>
                    </w:rPr>
                  </m:ctrlPr>
                </m:naryPr>
                <m:sub/>
                <m:sup/>
                <m:e>
                  <m:sSub>
                    <m:sSubPr>
                      <m:ctrlPr>
                        <w:rPr>
                          <w:rFonts w:ascii="Cambria Math" w:hAnsi="Cambria Math" w:cs="Calibri (Corpo)"/>
                          <w:i/>
                        </w:rPr>
                      </m:ctrlPr>
                    </m:sSubPr>
                    <m:e>
                      <m:r>
                        <w:rPr>
                          <w:rFonts w:ascii="Cambria Math" w:hAnsi="Cambria Math" w:cs="Calibri (Corpo)"/>
                        </w:rPr>
                        <m:t>f</m:t>
                      </m:r>
                    </m:e>
                    <m:sub>
                      <m:r>
                        <w:rPr>
                          <w:rFonts w:ascii="Cambria Math" w:hAnsi="Cambria Math" w:cs="Calibri (Corpo)"/>
                        </w:rPr>
                        <m:t>i</m:t>
                      </m:r>
                    </m:sub>
                  </m:sSub>
                </m:e>
              </m:nary>
            </m:den>
          </m:f>
        </m:oMath>
      </m:oMathPara>
    </w:p>
    <w:p w14:paraId="64E77A96" w14:textId="77777777" w:rsidR="00C61A71" w:rsidRDefault="00C61A71" w:rsidP="00CF7A12">
      <w:pPr>
        <w:spacing w:line="360" w:lineRule="auto"/>
        <w:ind w:firstLine="720"/>
        <w:jc w:val="both"/>
      </w:pPr>
    </w:p>
    <w:p w14:paraId="03BB4D1C" w14:textId="62DA50F0" w:rsidR="00C11023" w:rsidRDefault="00C11023" w:rsidP="005E3B6C">
      <w:pPr>
        <w:spacing w:line="360" w:lineRule="auto"/>
        <w:ind w:firstLine="720"/>
        <w:jc w:val="both"/>
        <w:rPr>
          <w:b/>
          <w:bCs/>
        </w:rPr>
      </w:pPr>
      <w:r w:rsidRPr="00015C4F">
        <w:lastRenderedPageBreak/>
        <w:t>A expressão mostra a ponderação das severidades pelas frequências observadas de respostas</w:t>
      </w:r>
      <w:r>
        <w:t>,</w:t>
      </w:r>
      <w:r w:rsidRPr="00015C4F">
        <w:t xml:space="preserve"> para </w:t>
      </w:r>
      <w:r>
        <w:t>resultar</w:t>
      </w:r>
      <w:r w:rsidRPr="00015C4F">
        <w:t xml:space="preserve"> </w:t>
      </w:r>
      <w:r>
        <w:t>n</w:t>
      </w:r>
      <w:r w:rsidRPr="00015C4F">
        <w:t xml:space="preserve">o risco </w:t>
      </w:r>
      <w:r w:rsidRPr="00E17BC2">
        <w:rPr>
          <w:i/>
          <w:iCs/>
        </w:rPr>
        <w:t>R</w:t>
      </w:r>
      <w:r w:rsidRPr="00E17BC2">
        <w:rPr>
          <w:i/>
          <w:iCs/>
          <w:vertAlign w:val="subscript"/>
        </w:rPr>
        <w:t>i</w:t>
      </w:r>
      <w:r w:rsidRPr="00015C4F">
        <w:t xml:space="preserve"> também </w:t>
      </w:r>
      <w:r>
        <w:t>entre</w:t>
      </w:r>
      <w:r w:rsidRPr="00015C4F">
        <w:t xml:space="preserve"> 1 </w:t>
      </w:r>
      <w:r>
        <w:t>e</w:t>
      </w:r>
      <w:r w:rsidRPr="00015C4F">
        <w:t xml:space="preserve"> 5. O risco calculado é enquadrado em uma das categorias: crítico, alto, moderado e baixo conforme</w:t>
      </w:r>
      <w:r w:rsidR="004426B9">
        <w:t xml:space="preserve"> Tabela 4</w:t>
      </w:r>
      <w:r w:rsidRPr="00015C4F">
        <w:t>, para compo</w:t>
      </w:r>
      <w:r>
        <w:t xml:space="preserve">r </w:t>
      </w:r>
      <w:r w:rsidRPr="00015C4F">
        <w:t xml:space="preserve">com o histórico da unidade conforme </w:t>
      </w:r>
      <w:bookmarkStart w:id="8" w:name="_Hlk200719001"/>
      <w:r>
        <w:t xml:space="preserve">Tabela </w:t>
      </w:r>
      <w:r w:rsidR="002D6942">
        <w:t>3</w:t>
      </w:r>
      <w:r w:rsidRPr="006B431A">
        <w:t>.</w:t>
      </w:r>
      <w:bookmarkEnd w:id="8"/>
    </w:p>
    <w:p w14:paraId="1F56C79A" w14:textId="77777777" w:rsidR="00C61A71" w:rsidRDefault="00C61A71" w:rsidP="00C11023">
      <w:pPr>
        <w:contextualSpacing/>
        <w:rPr>
          <w:b/>
          <w:bCs/>
        </w:rPr>
      </w:pPr>
    </w:p>
    <w:p w14:paraId="4389EEC2" w14:textId="38C972DE" w:rsidR="00C11023" w:rsidRPr="006B431A" w:rsidRDefault="00C11023" w:rsidP="00C11023">
      <w:pPr>
        <w:contextualSpacing/>
        <w:rPr>
          <w:b/>
          <w:bCs/>
        </w:rPr>
      </w:pPr>
      <w:r>
        <w:rPr>
          <w:b/>
          <w:bCs/>
        </w:rPr>
        <w:t>Tabela 4</w:t>
      </w:r>
    </w:p>
    <w:p w14:paraId="1D995C2D" w14:textId="2DA697BE" w:rsidR="00C11023" w:rsidRPr="00C51E1C" w:rsidRDefault="00C11023" w:rsidP="00C11023">
      <w:pPr>
        <w:contextualSpacing/>
        <w:rPr>
          <w:i/>
          <w:iCs/>
        </w:rPr>
      </w:pPr>
      <w:r w:rsidRPr="00C51E1C">
        <w:rPr>
          <w:i/>
          <w:iCs/>
        </w:rPr>
        <w:t>Matriz de riscos.</w:t>
      </w:r>
    </w:p>
    <w:p w14:paraId="1F71D9B4" w14:textId="77777777" w:rsidR="00C11023" w:rsidRPr="00015C4F" w:rsidRDefault="00C11023" w:rsidP="005E3B6C">
      <w:pPr>
        <w:widowControl w:val="0"/>
        <w:spacing w:before="120"/>
        <w:rPr>
          <w:rFonts w:asciiTheme="minorHAnsi" w:hAnsiTheme="minorHAnsi" w:cstheme="minorHAnsi"/>
          <w:noProof/>
        </w:rPr>
      </w:pPr>
      <w:r w:rsidRPr="00015C4F">
        <w:rPr>
          <w:rFonts w:asciiTheme="minorHAnsi" w:hAnsiTheme="minorHAnsi" w:cstheme="minorHAnsi"/>
          <w:noProof/>
          <w:lang w:eastAsia="pt-BR"/>
        </w:rPr>
        <w:drawing>
          <wp:inline distT="0" distB="0" distL="0" distR="0" wp14:anchorId="10EF3788" wp14:editId="4A3E7F31">
            <wp:extent cx="3596005" cy="2124075"/>
            <wp:effectExtent l="0" t="0" r="4445" b="9525"/>
            <wp:docPr id="33" name="Image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m 33"/>
                    <pic:cNvPicPr/>
                  </pic:nvPicPr>
                  <pic:blipFill>
                    <a:blip r:embed="rId18"/>
                    <a:stretch>
                      <a:fillRect/>
                    </a:stretch>
                  </pic:blipFill>
                  <pic:spPr>
                    <a:xfrm>
                      <a:off x="0" y="0"/>
                      <a:ext cx="3635837" cy="2147603"/>
                    </a:xfrm>
                    <a:prstGeom prst="rect">
                      <a:avLst/>
                    </a:prstGeom>
                  </pic:spPr>
                </pic:pic>
              </a:graphicData>
            </a:graphic>
          </wp:inline>
        </w:drawing>
      </w:r>
    </w:p>
    <w:tbl>
      <w:tblPr>
        <w:tblStyle w:val="Tabelacomgrade"/>
        <w:tblW w:w="0" w:type="auto"/>
        <w:tblLook w:val="04A0" w:firstRow="1" w:lastRow="0" w:firstColumn="1" w:lastColumn="0" w:noHBand="0" w:noVBand="1"/>
      </w:tblPr>
      <w:tblGrid>
        <w:gridCol w:w="1427"/>
        <w:gridCol w:w="1858"/>
        <w:gridCol w:w="2385"/>
      </w:tblGrid>
      <w:tr w:rsidR="00C11023" w:rsidRPr="00463B07" w14:paraId="1BE1C769" w14:textId="77777777" w:rsidTr="005E3B6C">
        <w:trPr>
          <w:trHeight w:val="317"/>
        </w:trPr>
        <w:tc>
          <w:tcPr>
            <w:tcW w:w="1427" w:type="dxa"/>
            <w:vMerge w:val="restart"/>
            <w:vAlign w:val="center"/>
          </w:tcPr>
          <w:p w14:paraId="6DB9A06F" w14:textId="77777777" w:rsidR="00C11023" w:rsidRPr="00463B07" w:rsidRDefault="00C11023" w:rsidP="00C11023">
            <w:pPr>
              <w:widowControl w:val="0"/>
              <w:jc w:val="center"/>
              <w:rPr>
                <w:rFonts w:cstheme="minorHAnsi"/>
                <w:noProof/>
                <w:sz w:val="18"/>
                <w:szCs w:val="18"/>
              </w:rPr>
            </w:pPr>
            <w:r w:rsidRPr="00463B07">
              <w:rPr>
                <w:rFonts w:cstheme="minorHAnsi"/>
                <w:noProof/>
                <w:sz w:val="18"/>
                <w:szCs w:val="18"/>
              </w:rPr>
              <w:t>Esca</w:t>
            </w:r>
            <w:r>
              <w:rPr>
                <w:rFonts w:cstheme="minorHAnsi"/>
                <w:noProof/>
                <w:sz w:val="18"/>
                <w:szCs w:val="18"/>
              </w:rPr>
              <w:t>l</w:t>
            </w:r>
            <w:r w:rsidRPr="00463B07">
              <w:rPr>
                <w:rFonts w:cstheme="minorHAnsi"/>
                <w:noProof/>
                <w:sz w:val="18"/>
                <w:szCs w:val="18"/>
              </w:rPr>
              <w:t>a para riscos R</w:t>
            </w:r>
            <w:r w:rsidRPr="00463B07">
              <w:rPr>
                <w:rFonts w:cstheme="minorHAnsi"/>
                <w:noProof/>
                <w:sz w:val="18"/>
                <w:szCs w:val="18"/>
                <w:vertAlign w:val="subscript"/>
              </w:rPr>
              <w:t>i</w:t>
            </w:r>
          </w:p>
        </w:tc>
        <w:tc>
          <w:tcPr>
            <w:tcW w:w="1858" w:type="dxa"/>
            <w:vAlign w:val="center"/>
          </w:tcPr>
          <w:p w14:paraId="054CBE8F" w14:textId="77777777" w:rsidR="00C11023" w:rsidRPr="00463B07" w:rsidRDefault="00C11023" w:rsidP="00C11023">
            <w:pPr>
              <w:widowControl w:val="0"/>
              <w:jc w:val="center"/>
              <w:rPr>
                <w:rFonts w:cstheme="minorHAnsi"/>
                <w:noProof/>
                <w:sz w:val="18"/>
                <w:szCs w:val="18"/>
              </w:rPr>
            </w:pPr>
            <w:r w:rsidRPr="00463B07">
              <w:rPr>
                <w:rFonts w:cstheme="minorHAnsi"/>
                <w:i/>
                <w:iCs/>
                <w:noProof/>
                <w:sz w:val="18"/>
                <w:szCs w:val="18"/>
              </w:rPr>
              <w:t>R</w:t>
            </w:r>
            <w:r w:rsidRPr="00463B07">
              <w:rPr>
                <w:rFonts w:cstheme="minorHAnsi"/>
                <w:i/>
                <w:iCs/>
                <w:noProof/>
                <w:sz w:val="18"/>
                <w:szCs w:val="18"/>
                <w:vertAlign w:val="subscript"/>
              </w:rPr>
              <w:t>i</w:t>
            </w:r>
            <w:r w:rsidRPr="00463B07">
              <w:rPr>
                <w:rFonts w:cstheme="minorHAnsi"/>
                <w:noProof/>
                <w:sz w:val="18"/>
                <w:szCs w:val="18"/>
              </w:rPr>
              <w:t xml:space="preserve"> </w:t>
            </w:r>
            <w:r w:rsidRPr="00463B07">
              <w:rPr>
                <w:rFonts w:ascii="Cambria Math" w:hAnsi="Cambria Math" w:cs="Cambria Math"/>
                <w:noProof/>
                <w:sz w:val="18"/>
                <w:szCs w:val="18"/>
              </w:rPr>
              <w:t>≤</w:t>
            </w:r>
            <w:r w:rsidRPr="00463B07">
              <w:rPr>
                <w:rFonts w:cstheme="minorHAnsi"/>
                <w:noProof/>
                <w:sz w:val="18"/>
                <w:szCs w:val="18"/>
              </w:rPr>
              <w:t xml:space="preserve"> 0,7 = Baixo</w:t>
            </w:r>
          </w:p>
        </w:tc>
        <w:tc>
          <w:tcPr>
            <w:tcW w:w="2385" w:type="dxa"/>
            <w:vAlign w:val="center"/>
          </w:tcPr>
          <w:p w14:paraId="6C372DB7" w14:textId="77777777" w:rsidR="00C11023" w:rsidRPr="00463B07" w:rsidRDefault="00C11023" w:rsidP="00C11023">
            <w:pPr>
              <w:widowControl w:val="0"/>
              <w:jc w:val="center"/>
              <w:rPr>
                <w:rFonts w:cstheme="minorHAnsi"/>
                <w:noProof/>
                <w:sz w:val="18"/>
                <w:szCs w:val="18"/>
              </w:rPr>
            </w:pPr>
            <w:r w:rsidRPr="00463B07">
              <w:rPr>
                <w:rFonts w:cstheme="minorHAnsi"/>
                <w:noProof/>
                <w:sz w:val="18"/>
                <w:szCs w:val="18"/>
              </w:rPr>
              <w:t xml:space="preserve">0,7 &lt; </w:t>
            </w:r>
            <w:r w:rsidRPr="00463B07">
              <w:rPr>
                <w:rFonts w:cstheme="minorHAnsi"/>
                <w:i/>
                <w:iCs/>
                <w:noProof/>
                <w:sz w:val="18"/>
                <w:szCs w:val="18"/>
              </w:rPr>
              <w:t>R</w:t>
            </w:r>
            <w:r w:rsidRPr="00463B07">
              <w:rPr>
                <w:rFonts w:cstheme="minorHAnsi"/>
                <w:i/>
                <w:iCs/>
                <w:noProof/>
                <w:sz w:val="18"/>
                <w:szCs w:val="18"/>
                <w:vertAlign w:val="subscript"/>
              </w:rPr>
              <w:t>i</w:t>
            </w:r>
            <w:r w:rsidRPr="00463B07">
              <w:rPr>
                <w:rFonts w:cstheme="minorHAnsi"/>
                <w:noProof/>
                <w:sz w:val="18"/>
                <w:szCs w:val="18"/>
              </w:rPr>
              <w:t xml:space="preserve"> </w:t>
            </w:r>
            <w:r w:rsidRPr="00463B07">
              <w:rPr>
                <w:rFonts w:ascii="Cambria Math" w:hAnsi="Cambria Math" w:cs="Cambria Math"/>
                <w:noProof/>
                <w:sz w:val="18"/>
                <w:szCs w:val="18"/>
              </w:rPr>
              <w:t>≤</w:t>
            </w:r>
            <w:r w:rsidRPr="00463B07">
              <w:rPr>
                <w:rFonts w:cstheme="minorHAnsi"/>
                <w:noProof/>
                <w:sz w:val="18"/>
                <w:szCs w:val="18"/>
              </w:rPr>
              <w:t xml:space="preserve"> 1,6 = Moderado</w:t>
            </w:r>
          </w:p>
        </w:tc>
      </w:tr>
      <w:tr w:rsidR="00C11023" w:rsidRPr="00463B07" w14:paraId="4E9C1576" w14:textId="77777777" w:rsidTr="005E3B6C">
        <w:trPr>
          <w:trHeight w:val="627"/>
        </w:trPr>
        <w:tc>
          <w:tcPr>
            <w:tcW w:w="1427" w:type="dxa"/>
            <w:vMerge/>
            <w:vAlign w:val="center"/>
          </w:tcPr>
          <w:p w14:paraId="3FABB96C" w14:textId="77777777" w:rsidR="00C11023" w:rsidRPr="00463B07" w:rsidRDefault="00C11023" w:rsidP="00C11023">
            <w:pPr>
              <w:widowControl w:val="0"/>
              <w:contextualSpacing/>
              <w:jc w:val="center"/>
              <w:rPr>
                <w:rFonts w:cstheme="minorHAnsi"/>
                <w:noProof/>
                <w:sz w:val="18"/>
                <w:szCs w:val="18"/>
              </w:rPr>
            </w:pPr>
          </w:p>
        </w:tc>
        <w:tc>
          <w:tcPr>
            <w:tcW w:w="1858" w:type="dxa"/>
            <w:vAlign w:val="center"/>
          </w:tcPr>
          <w:p w14:paraId="39F53981" w14:textId="77777777" w:rsidR="00C11023" w:rsidRPr="00463B07" w:rsidRDefault="00C11023" w:rsidP="00C11023">
            <w:pPr>
              <w:widowControl w:val="0"/>
              <w:contextualSpacing/>
              <w:jc w:val="center"/>
              <w:rPr>
                <w:rFonts w:cstheme="minorHAnsi"/>
                <w:noProof/>
                <w:sz w:val="18"/>
                <w:szCs w:val="18"/>
              </w:rPr>
            </w:pPr>
            <w:r w:rsidRPr="00463B07">
              <w:rPr>
                <w:rFonts w:cstheme="minorHAnsi"/>
                <w:noProof/>
                <w:sz w:val="18"/>
                <w:szCs w:val="18"/>
              </w:rPr>
              <w:t xml:space="preserve">1,6 &lt; </w:t>
            </w:r>
            <w:r w:rsidRPr="00463B07">
              <w:rPr>
                <w:rFonts w:cstheme="minorHAnsi"/>
                <w:i/>
                <w:iCs/>
                <w:noProof/>
                <w:sz w:val="18"/>
                <w:szCs w:val="18"/>
              </w:rPr>
              <w:t>R</w:t>
            </w:r>
            <w:r w:rsidRPr="00463B07">
              <w:rPr>
                <w:rFonts w:cstheme="minorHAnsi"/>
                <w:i/>
                <w:iCs/>
                <w:noProof/>
                <w:sz w:val="18"/>
                <w:szCs w:val="18"/>
                <w:vertAlign w:val="subscript"/>
              </w:rPr>
              <w:t>i</w:t>
            </w:r>
            <w:r w:rsidRPr="00463B07">
              <w:rPr>
                <w:rFonts w:cstheme="minorHAnsi"/>
                <w:noProof/>
                <w:sz w:val="18"/>
                <w:szCs w:val="18"/>
              </w:rPr>
              <w:t xml:space="preserve"> </w:t>
            </w:r>
            <w:r w:rsidRPr="00463B07">
              <w:rPr>
                <w:rFonts w:ascii="Cambria Math" w:hAnsi="Cambria Math" w:cs="Cambria Math"/>
                <w:noProof/>
                <w:sz w:val="18"/>
                <w:szCs w:val="18"/>
              </w:rPr>
              <w:t>≤</w:t>
            </w:r>
            <w:r w:rsidRPr="00463B07">
              <w:rPr>
                <w:rFonts w:cstheme="minorHAnsi"/>
                <w:noProof/>
                <w:sz w:val="18"/>
                <w:szCs w:val="18"/>
              </w:rPr>
              <w:t xml:space="preserve"> 2,8 = Alto</w:t>
            </w:r>
          </w:p>
        </w:tc>
        <w:tc>
          <w:tcPr>
            <w:tcW w:w="2385" w:type="dxa"/>
            <w:vAlign w:val="center"/>
          </w:tcPr>
          <w:p w14:paraId="0FABD877" w14:textId="77777777" w:rsidR="00C11023" w:rsidRPr="00463B07" w:rsidRDefault="00C11023" w:rsidP="00C11023">
            <w:pPr>
              <w:widowControl w:val="0"/>
              <w:contextualSpacing/>
              <w:jc w:val="center"/>
              <w:rPr>
                <w:rFonts w:cstheme="minorHAnsi"/>
                <w:noProof/>
                <w:sz w:val="18"/>
                <w:szCs w:val="18"/>
              </w:rPr>
            </w:pPr>
            <w:r w:rsidRPr="00463B07">
              <w:rPr>
                <w:rFonts w:cstheme="minorHAnsi"/>
                <w:i/>
                <w:iCs/>
                <w:noProof/>
                <w:sz w:val="18"/>
                <w:szCs w:val="18"/>
              </w:rPr>
              <w:t>R</w:t>
            </w:r>
            <w:r w:rsidRPr="00463B07">
              <w:rPr>
                <w:rFonts w:cstheme="minorHAnsi"/>
                <w:i/>
                <w:iCs/>
                <w:noProof/>
                <w:sz w:val="18"/>
                <w:szCs w:val="18"/>
                <w:vertAlign w:val="subscript"/>
              </w:rPr>
              <w:t>i</w:t>
            </w:r>
            <w:r w:rsidRPr="00463B07">
              <w:rPr>
                <w:rFonts w:cstheme="minorHAnsi"/>
                <w:noProof/>
                <w:sz w:val="18"/>
                <w:szCs w:val="18"/>
                <w:vertAlign w:val="subscript"/>
              </w:rPr>
              <w:t xml:space="preserve"> </w:t>
            </w:r>
            <w:r w:rsidRPr="00463B07">
              <w:rPr>
                <w:rFonts w:cstheme="minorHAnsi"/>
                <w:noProof/>
                <w:sz w:val="18"/>
                <w:szCs w:val="18"/>
              </w:rPr>
              <w:t>&gt; 2,8 = Crítico</w:t>
            </w:r>
          </w:p>
        </w:tc>
      </w:tr>
    </w:tbl>
    <w:p w14:paraId="54F02D9A" w14:textId="77777777" w:rsidR="00C11023" w:rsidRDefault="00C11023" w:rsidP="00C11023"/>
    <w:p w14:paraId="74AAA900" w14:textId="77777777" w:rsidR="00C61A71" w:rsidRDefault="00C61A71" w:rsidP="00AF30A3">
      <w:pPr>
        <w:spacing w:line="360" w:lineRule="auto"/>
        <w:ind w:firstLine="720"/>
        <w:jc w:val="both"/>
      </w:pPr>
    </w:p>
    <w:p w14:paraId="1D124FB4" w14:textId="77777777" w:rsidR="00C11023" w:rsidRPr="00015C4F" w:rsidRDefault="00C11023" w:rsidP="00AF30A3">
      <w:pPr>
        <w:spacing w:line="360" w:lineRule="auto"/>
        <w:ind w:firstLine="720"/>
        <w:jc w:val="both"/>
      </w:pPr>
      <w:r w:rsidRPr="00015C4F">
        <w:t xml:space="preserve">Como regra geral, quanto maior a criticidade das notificações e os riscos </w:t>
      </w:r>
      <w:r w:rsidRPr="00015C4F">
        <w:rPr>
          <w:i/>
          <w:iCs/>
        </w:rPr>
        <w:t>R</w:t>
      </w:r>
      <w:r w:rsidRPr="00015C4F">
        <w:rPr>
          <w:i/>
          <w:iCs/>
          <w:vertAlign w:val="subscript"/>
        </w:rPr>
        <w:t>i</w:t>
      </w:r>
      <w:r w:rsidRPr="00015C4F">
        <w:t xml:space="preserve">, maior será a confiança e menor o erro requerido na inspeção amostral de despesas. Unidades sujeitas a notificações cujas causas tenham sido eliminadas por sua ação efetiva, submetem-se ao processo amostral menos severo aplicável para unidades não notificadas, independente da criticidade da notificação original.  </w:t>
      </w:r>
    </w:p>
    <w:p w14:paraId="62886F4D" w14:textId="3805C30F" w:rsidR="00C11023" w:rsidRDefault="00C11023" w:rsidP="00AF30A3">
      <w:pPr>
        <w:spacing w:line="360" w:lineRule="auto"/>
        <w:ind w:firstLine="357"/>
        <w:jc w:val="both"/>
      </w:pPr>
      <w:r w:rsidRPr="00015C4F">
        <w:t>Conforme</w:t>
      </w:r>
      <w:r>
        <w:t xml:space="preserve"> </w:t>
      </w:r>
      <w:r w:rsidRPr="00015C4F">
        <w:t xml:space="preserve">discutido a </w:t>
      </w:r>
      <w:r>
        <w:t>seguir</w:t>
      </w:r>
      <w:r w:rsidRPr="00015C4F">
        <w:t>, diferentes combinações de confiança e erro amostral determinadas por estes riscos implicam em quantidades distintas de itens a inspecionar em cada ciclo semestral de prestação de contas. Como regra geral, para uma taxa de falha específica, quanto maior a confiança e menor o erro maior será o número de itens a examinar. No método ora discutido, busca-se uma amostra semestral total inferior a 55.000 itens</w:t>
      </w:r>
      <w:r w:rsidR="00EB3476" w:rsidRPr="00EB3476">
        <w:t xml:space="preserve"> </w:t>
      </w:r>
      <w:r w:rsidR="00EB3476">
        <w:t xml:space="preserve">para limitar o número </w:t>
      </w:r>
      <w:r w:rsidR="00EB3476">
        <w:lastRenderedPageBreak/>
        <w:t>total à capacidade</w:t>
      </w:r>
      <w:r w:rsidR="00EB3476" w:rsidRPr="00015C4F">
        <w:t xml:space="preserve"> semestral de </w:t>
      </w:r>
      <w:r w:rsidR="00EB3476">
        <w:t>exame de despesas</w:t>
      </w:r>
      <w:r w:rsidRPr="00015C4F">
        <w:t>, incluindo os definidos pelos riscos primários associados ao negócio.</w:t>
      </w:r>
    </w:p>
    <w:p w14:paraId="2722BEAE" w14:textId="67F355D4" w:rsidR="00C11023" w:rsidRPr="00793557" w:rsidRDefault="00531119" w:rsidP="00793557">
      <w:pPr>
        <w:pStyle w:val="Ttulo2"/>
      </w:pPr>
      <w:bookmarkStart w:id="9" w:name="_Ref154302064"/>
      <w:bookmarkStart w:id="10" w:name="_Ref154302078"/>
      <w:bookmarkStart w:id="11" w:name="_Toc158077997"/>
      <w:r w:rsidRPr="00793557">
        <w:t xml:space="preserve">3.3 </w:t>
      </w:r>
      <w:proofErr w:type="spellStart"/>
      <w:r w:rsidR="00C11023" w:rsidRPr="00793557">
        <w:t>Riscos</w:t>
      </w:r>
      <w:proofErr w:type="spellEnd"/>
      <w:r w:rsidR="00C11023" w:rsidRPr="00793557">
        <w:t xml:space="preserve"> </w:t>
      </w:r>
      <w:proofErr w:type="spellStart"/>
      <w:r w:rsidR="00C11023" w:rsidRPr="00793557">
        <w:t>finalísticos</w:t>
      </w:r>
      <w:proofErr w:type="spellEnd"/>
      <w:r w:rsidR="00C11023" w:rsidRPr="00793557">
        <w:t xml:space="preserve"> </w:t>
      </w:r>
      <w:proofErr w:type="spellStart"/>
      <w:r w:rsidR="00C11023" w:rsidRPr="00793557">
        <w:t>associados</w:t>
      </w:r>
      <w:proofErr w:type="spellEnd"/>
      <w:r w:rsidR="00C11023" w:rsidRPr="00793557">
        <w:t xml:space="preserve"> </w:t>
      </w:r>
      <w:proofErr w:type="spellStart"/>
      <w:r w:rsidR="00C11023" w:rsidRPr="00793557">
        <w:t>aos</w:t>
      </w:r>
      <w:proofErr w:type="spellEnd"/>
      <w:r w:rsidR="00C11023" w:rsidRPr="00793557">
        <w:t xml:space="preserve"> </w:t>
      </w:r>
      <w:proofErr w:type="spellStart"/>
      <w:r w:rsidR="00C11023" w:rsidRPr="00793557">
        <w:t>resultados</w:t>
      </w:r>
      <w:bookmarkEnd w:id="9"/>
      <w:bookmarkEnd w:id="10"/>
      <w:bookmarkEnd w:id="11"/>
      <w:proofErr w:type="spellEnd"/>
      <w:r w:rsidRPr="00793557">
        <w:t>.</w:t>
      </w:r>
    </w:p>
    <w:p w14:paraId="7AF9EDA7" w14:textId="640A11A4" w:rsidR="00C11023" w:rsidRPr="00015C4F" w:rsidRDefault="00C11023" w:rsidP="00AF30A3">
      <w:pPr>
        <w:spacing w:line="360" w:lineRule="auto"/>
        <w:ind w:firstLine="357"/>
        <w:jc w:val="both"/>
        <w:rPr>
          <w:rFonts w:cstheme="minorHAnsi"/>
        </w:rPr>
      </w:pPr>
      <w:r>
        <w:t>E</w:t>
      </w:r>
      <w:r w:rsidRPr="00015C4F">
        <w:t>stes riscos são também avaliados sob as visões da empresa e de consultores (</w:t>
      </w:r>
      <w:r w:rsidR="00D5649E">
        <w:t>Figura 2</w:t>
      </w:r>
      <w:r w:rsidRPr="00015C4F">
        <w:t xml:space="preserve">), porém agregando uma visão específica sobre o </w:t>
      </w:r>
      <w:r w:rsidRPr="00015C4F">
        <w:rPr>
          <w:i/>
          <w:iCs/>
        </w:rPr>
        <w:t>portfólio</w:t>
      </w:r>
      <w:r w:rsidRPr="00015C4F">
        <w:t xml:space="preserve"> da unidade por meio de um questionário denominado Q5.</w:t>
      </w:r>
      <w:r>
        <w:t xml:space="preserve"> </w:t>
      </w:r>
      <w:r w:rsidRPr="00015C4F">
        <w:t>Os riscos apontados pel</w:t>
      </w:r>
      <w:r>
        <w:t>o cliente</w:t>
      </w:r>
      <w:r w:rsidRPr="00015C4F">
        <w:t xml:space="preserve"> </w:t>
      </w:r>
      <w:r>
        <w:t>via</w:t>
      </w:r>
      <w:r w:rsidRPr="00015C4F">
        <w:t xml:space="preserve"> Q3 consideram </w:t>
      </w:r>
      <w:r>
        <w:t>a</w:t>
      </w:r>
      <w:r w:rsidRPr="00015C4F">
        <w:t xml:space="preserve"> abrangência do escopo contratado, o custo do projeto frente ao mercado, a qualidade das entregas, a relevância dos resultados, as possibilidades de gerar inovação a partir dos resultados técnicos, o alcance da inovação planejada, a propriedade intelectual decorrente e o potencial de industrialização dos resultados. </w:t>
      </w:r>
      <w:r>
        <w:t>O</w:t>
      </w:r>
      <w:r w:rsidRPr="00015C4F">
        <w:t xml:space="preserve">s consultores </w:t>
      </w:r>
      <w:r>
        <w:t xml:space="preserve">se manifestam em </w:t>
      </w:r>
      <w:r w:rsidRPr="00015C4F">
        <w:t xml:space="preserve">Q4 </w:t>
      </w:r>
      <w:r>
        <w:t xml:space="preserve">sobre </w:t>
      </w:r>
      <w:r w:rsidRPr="00015C4F">
        <w:t xml:space="preserve">a aderência </w:t>
      </w:r>
      <w:r>
        <w:t xml:space="preserve">do projeto </w:t>
      </w:r>
      <w:r w:rsidRPr="00015C4F">
        <w:t xml:space="preserve">à área credenciada, </w:t>
      </w:r>
      <w:r>
        <w:t>o</w:t>
      </w:r>
      <w:r w:rsidRPr="00015C4F">
        <w:t xml:space="preserve"> perfil de pesquisa</w:t>
      </w:r>
      <w:r>
        <w:t xml:space="preserve"> da unidade</w:t>
      </w:r>
      <w:r w:rsidRPr="00015C4F">
        <w:t xml:space="preserve">, a relevância dos resultados e suas perspectivas de industrialização, além da satisfação geral </w:t>
      </w:r>
      <w:r>
        <w:t>do cliente</w:t>
      </w:r>
      <w:r w:rsidRPr="00015C4F">
        <w:t xml:space="preserve">. </w:t>
      </w:r>
      <w:r>
        <w:t>Usando</w:t>
      </w:r>
      <w:r w:rsidRPr="00015C4F">
        <w:t xml:space="preserve"> Q5</w:t>
      </w:r>
      <w:r>
        <w:t>,</w:t>
      </w:r>
      <w:r w:rsidRPr="00015C4F">
        <w:t xml:space="preserve"> são </w:t>
      </w:r>
      <w:r>
        <w:t xml:space="preserve">obtidas </w:t>
      </w:r>
      <w:r w:rsidRPr="00015C4F">
        <w:t xml:space="preserve">informações sobre o </w:t>
      </w:r>
      <w:r w:rsidRPr="00015C4F">
        <w:rPr>
          <w:i/>
          <w:iCs/>
        </w:rPr>
        <w:t>portfólio</w:t>
      </w:r>
      <w:r w:rsidRPr="00015C4F">
        <w:t xml:space="preserve"> de projetos da unidade, </w:t>
      </w:r>
      <w:r>
        <w:t>considerando</w:t>
      </w:r>
      <w:r w:rsidRPr="00015C4F">
        <w:t xml:space="preserve"> a </w:t>
      </w:r>
      <w:r>
        <w:t xml:space="preserve">sua </w:t>
      </w:r>
      <w:r w:rsidRPr="00015C4F">
        <w:t>especialização temática e seu potencial para a inovação na indústria, as inovações características dos projetos, a adesão à área credenciada e a produção de propriedade intelectual.</w:t>
      </w:r>
    </w:p>
    <w:p w14:paraId="611F14B4" w14:textId="71539C10" w:rsidR="00C11023" w:rsidRDefault="00C11023" w:rsidP="00AF30A3">
      <w:pPr>
        <w:spacing w:line="360" w:lineRule="auto"/>
        <w:ind w:firstLine="357"/>
        <w:jc w:val="both"/>
      </w:pPr>
      <w:r w:rsidRPr="00015C4F">
        <w:t>Analogamente</w:t>
      </w:r>
      <w:r>
        <w:t xml:space="preserve"> ao caso anterior</w:t>
      </w:r>
      <w:r w:rsidRPr="00015C4F">
        <w:t xml:space="preserve">, uma escala categórica possibilita o cálculo do risco </w:t>
      </w:r>
      <w:r w:rsidRPr="00015C4F">
        <w:rPr>
          <w:i/>
          <w:iCs/>
        </w:rPr>
        <w:t>R</w:t>
      </w:r>
      <w:r w:rsidRPr="00015C4F">
        <w:rPr>
          <w:i/>
          <w:iCs/>
          <w:vertAlign w:val="subscript"/>
        </w:rPr>
        <w:t>i</w:t>
      </w:r>
      <w:r w:rsidRPr="00015C4F">
        <w:t xml:space="preserve"> na forma já discutida. Identificadas as respectivas severidades</w:t>
      </w:r>
      <w:r>
        <w:t>,</w:t>
      </w:r>
      <w:r w:rsidRPr="00015C4F">
        <w:t xml:space="preserve"> conforme</w:t>
      </w:r>
      <w:r>
        <w:t xml:space="preserve"> Tabela 5, </w:t>
      </w:r>
      <w:r w:rsidRPr="00015C4F">
        <w:t>e calculados os riscos pelo agrupamento dos temas, tem-se a orientação das providências junto à unidade conforme previsto na vertente (</w:t>
      </w:r>
      <w:proofErr w:type="spellStart"/>
      <w:r w:rsidRPr="00015C4F">
        <w:t>iii</w:t>
      </w:r>
      <w:proofErr w:type="spellEnd"/>
      <w:r w:rsidRPr="00015C4F">
        <w:t xml:space="preserve">) </w:t>
      </w:r>
      <w:r>
        <w:t xml:space="preserve">da </w:t>
      </w:r>
      <w:r w:rsidR="003626EC">
        <w:t>Figura 3</w:t>
      </w:r>
      <w:r w:rsidRPr="00015C4F">
        <w:t xml:space="preserve">. </w:t>
      </w:r>
      <w:r>
        <w:t>Note-se que, diferente do caso anterior, estes</w:t>
      </w:r>
      <w:r w:rsidRPr="00015C4F">
        <w:t xml:space="preserve"> riscos tem sua severidade determinada diretamente pel</w:t>
      </w:r>
      <w:r>
        <w:t xml:space="preserve">as </w:t>
      </w:r>
      <w:r w:rsidRPr="00015C4F">
        <w:t xml:space="preserve">questões usadas na avaliação. O encaminhamento subsequente </w:t>
      </w:r>
      <w:r>
        <w:t xml:space="preserve">é </w:t>
      </w:r>
      <w:r w:rsidRPr="00015C4F">
        <w:t xml:space="preserve">dependente do risco </w:t>
      </w:r>
      <w:r w:rsidRPr="00015C4F">
        <w:rPr>
          <w:i/>
          <w:iCs/>
        </w:rPr>
        <w:t>R</w:t>
      </w:r>
      <w:r w:rsidRPr="00015C4F">
        <w:rPr>
          <w:i/>
          <w:iCs/>
          <w:vertAlign w:val="subscript"/>
        </w:rPr>
        <w:t>i</w:t>
      </w:r>
      <w:r w:rsidRPr="00015C4F">
        <w:t xml:space="preserve"> calculado</w:t>
      </w:r>
      <w:r>
        <w:t>.</w:t>
      </w:r>
    </w:p>
    <w:p w14:paraId="4332F995" w14:textId="505BE37B" w:rsidR="00CF7A12" w:rsidRPr="00C61A71" w:rsidRDefault="00C11023" w:rsidP="00C61A71">
      <w:pPr>
        <w:spacing w:line="360" w:lineRule="auto"/>
        <w:ind w:firstLine="357"/>
        <w:jc w:val="both"/>
      </w:pPr>
      <w:r w:rsidRPr="00015C4F">
        <w:t xml:space="preserve">Conforme já comentado, </w:t>
      </w:r>
      <w:r w:rsidR="003626EC">
        <w:t>a</w:t>
      </w:r>
      <w:r w:rsidR="00876841">
        <w:t xml:space="preserve"> tabela </w:t>
      </w:r>
      <w:r w:rsidRPr="00015C4F">
        <w:fldChar w:fldCharType="begin"/>
      </w:r>
      <w:r w:rsidRPr="00015C4F">
        <w:instrText xml:space="preserve"> REF _Ref171414887 \p \h </w:instrText>
      </w:r>
      <w:r>
        <w:instrText xml:space="preserve"> \* MERGEFORMAT </w:instrText>
      </w:r>
      <w:r w:rsidRPr="00015C4F">
        <w:fldChar w:fldCharType="separate"/>
      </w:r>
      <w:r w:rsidR="00C75437">
        <w:t>abaixo</w:t>
      </w:r>
      <w:r w:rsidRPr="00015C4F">
        <w:fldChar w:fldCharType="end"/>
      </w:r>
      <w:r w:rsidRPr="00015C4F">
        <w:t xml:space="preserve"> mostra que os riscos finalísticos não geram implicações na estratégia de amostragem a ser usada no exame das despesas, como o fazem os </w:t>
      </w:r>
      <w:r>
        <w:t>demais</w:t>
      </w:r>
      <w:r w:rsidRPr="00015C4F">
        <w:t xml:space="preserve">. Ao invés disso, eles proveem o olhar permanente sobre os resultados e orienta as providências cabíveis, </w:t>
      </w:r>
      <w:r w:rsidR="00744015">
        <w:t>assegurando</w:t>
      </w:r>
      <w:r w:rsidR="00744015" w:rsidRPr="00015C4F">
        <w:t xml:space="preserve"> </w:t>
      </w:r>
      <w:r w:rsidRPr="00015C4F">
        <w:t>as condições habilitadoras para o uso das técnicas estatísticas conforme admit</w:t>
      </w:r>
      <w:r>
        <w:t>e</w:t>
      </w:r>
      <w:r w:rsidRPr="00015C4F">
        <w:t xml:space="preserve"> </w:t>
      </w:r>
      <w:r>
        <w:t>o</w:t>
      </w:r>
      <w:bookmarkStart w:id="12" w:name="_Ref171412611"/>
      <w:bookmarkStart w:id="13" w:name="_Ref171414887"/>
      <w:r w:rsidR="00C61A71">
        <w:t xml:space="preserve"> Marco Legal de CT&amp;I</w:t>
      </w:r>
      <w:r w:rsidR="009F76C3">
        <w:t>.</w:t>
      </w:r>
    </w:p>
    <w:p w14:paraId="5AA24F05" w14:textId="77777777" w:rsidR="00C61A71" w:rsidRDefault="00C61A71" w:rsidP="00434738">
      <w:pPr>
        <w:pStyle w:val="Ttulo3"/>
      </w:pPr>
    </w:p>
    <w:p w14:paraId="1FBE52F4" w14:textId="77777777" w:rsidR="00C61A71" w:rsidRDefault="00C61A71" w:rsidP="00434738">
      <w:pPr>
        <w:pStyle w:val="Ttulo3"/>
      </w:pPr>
    </w:p>
    <w:p w14:paraId="63810FD6" w14:textId="77777777" w:rsidR="00C61A71" w:rsidRDefault="00C61A71" w:rsidP="00434738">
      <w:pPr>
        <w:pStyle w:val="Ttulo3"/>
      </w:pPr>
    </w:p>
    <w:p w14:paraId="258D0C57" w14:textId="77777777" w:rsidR="00C61A71" w:rsidRDefault="00C61A71" w:rsidP="00C61A71">
      <w:pPr>
        <w:rPr>
          <w:lang w:val="it-IT" w:eastAsia="pt-BR"/>
        </w:rPr>
      </w:pPr>
    </w:p>
    <w:p w14:paraId="2F1F1CAE" w14:textId="77777777" w:rsidR="00C61A71" w:rsidRDefault="00C61A71" w:rsidP="00C61A71">
      <w:pPr>
        <w:rPr>
          <w:lang w:val="it-IT" w:eastAsia="pt-BR"/>
        </w:rPr>
      </w:pPr>
    </w:p>
    <w:p w14:paraId="579C0618" w14:textId="77777777" w:rsidR="00C61A71" w:rsidRPr="00C61A71" w:rsidRDefault="00C61A71" w:rsidP="00C61A71">
      <w:pPr>
        <w:rPr>
          <w:lang w:val="it-IT" w:eastAsia="pt-BR"/>
        </w:rPr>
      </w:pPr>
    </w:p>
    <w:p w14:paraId="185478F6" w14:textId="62DB68A4" w:rsidR="00234982" w:rsidRDefault="00234982" w:rsidP="00434738">
      <w:pPr>
        <w:pStyle w:val="Ttulo3"/>
        <w:rPr>
          <w:rFonts w:eastAsia="Arial"/>
        </w:rPr>
      </w:pPr>
    </w:p>
    <w:p w14:paraId="164A33FF" w14:textId="77777777" w:rsidR="00234982" w:rsidRPr="0028603C" w:rsidRDefault="00234982" w:rsidP="005E3B6C"/>
    <w:p w14:paraId="05375400" w14:textId="77777777" w:rsidR="00C11023" w:rsidRPr="00C61A71" w:rsidRDefault="00C11023" w:rsidP="00C61A71">
      <w:pPr>
        <w:pStyle w:val="Normal0"/>
        <w:rPr>
          <w:rFonts w:ascii="Times New Roman" w:hAnsi="Times New Roman"/>
          <w:b/>
          <w:bCs/>
        </w:rPr>
      </w:pPr>
      <w:r w:rsidRPr="00C61A71">
        <w:rPr>
          <w:rFonts w:ascii="Times New Roman" w:hAnsi="Times New Roman"/>
          <w:b/>
        </w:rPr>
        <w:t>Tabela 5</w:t>
      </w:r>
    </w:p>
    <w:bookmarkEnd w:id="12"/>
    <w:p w14:paraId="369E3887" w14:textId="77777777" w:rsidR="00C11023" w:rsidRPr="00C61A71" w:rsidRDefault="00C11023" w:rsidP="00C61A71">
      <w:pPr>
        <w:pStyle w:val="Normal0"/>
        <w:rPr>
          <w:rFonts w:ascii="Times New Roman" w:hAnsi="Times New Roman"/>
          <w:i/>
        </w:rPr>
      </w:pPr>
      <w:r w:rsidRPr="00C61A71">
        <w:rPr>
          <w:rFonts w:ascii="Times New Roman" w:hAnsi="Times New Roman"/>
          <w:i/>
        </w:rPr>
        <w:t>Riscos finalísticos associados aos projetos.</w:t>
      </w:r>
      <w:bookmarkEnd w:id="13"/>
    </w:p>
    <w:p w14:paraId="6EEB5EAD" w14:textId="77777777" w:rsidR="00C11023" w:rsidRPr="00015C4F" w:rsidRDefault="00C11023" w:rsidP="00C11023">
      <w:pPr>
        <w:contextualSpacing/>
        <w:jc w:val="center"/>
      </w:pPr>
      <w:r w:rsidRPr="00015C4F">
        <w:rPr>
          <w:noProof/>
          <w:lang w:eastAsia="pt-BR"/>
        </w:rPr>
        <w:drawing>
          <wp:inline distT="0" distB="0" distL="0" distR="0" wp14:anchorId="52F67BFA" wp14:editId="08D74AD1">
            <wp:extent cx="5876925" cy="2705100"/>
            <wp:effectExtent l="0" t="0" r="9525"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m 29"/>
                    <pic:cNvPicPr/>
                  </pic:nvPicPr>
                  <pic:blipFill>
                    <a:blip r:embed="rId19"/>
                    <a:stretch>
                      <a:fillRect/>
                    </a:stretch>
                  </pic:blipFill>
                  <pic:spPr>
                    <a:xfrm>
                      <a:off x="0" y="0"/>
                      <a:ext cx="5876925" cy="2705100"/>
                    </a:xfrm>
                    <a:prstGeom prst="rect">
                      <a:avLst/>
                    </a:prstGeom>
                  </pic:spPr>
                </pic:pic>
              </a:graphicData>
            </a:graphic>
          </wp:inline>
        </w:drawing>
      </w:r>
    </w:p>
    <w:p w14:paraId="1FCF3C9F" w14:textId="77777777" w:rsidR="00C61A71" w:rsidRPr="00C02665" w:rsidRDefault="00C61A71" w:rsidP="00C11023"/>
    <w:p w14:paraId="41E68033" w14:textId="77777777" w:rsidR="00531119" w:rsidRDefault="00531119" w:rsidP="00793557">
      <w:pPr>
        <w:pStyle w:val="Ttulo2"/>
      </w:pPr>
      <w:bookmarkStart w:id="14" w:name="_Ref157766696"/>
      <w:bookmarkStart w:id="15" w:name="_Toc158078001"/>
      <w:bookmarkStart w:id="16" w:name="_Toc158077998"/>
    </w:p>
    <w:p w14:paraId="159DA897" w14:textId="34C96C81" w:rsidR="00CF7A12" w:rsidRPr="00793557" w:rsidRDefault="00C11023" w:rsidP="005E3B6C">
      <w:pPr>
        <w:pStyle w:val="Ttulo2"/>
      </w:pPr>
      <w:proofErr w:type="spellStart"/>
      <w:r w:rsidRPr="00793557">
        <w:t>Modos</w:t>
      </w:r>
      <w:proofErr w:type="spellEnd"/>
      <w:r w:rsidRPr="00793557">
        <w:t xml:space="preserve"> de </w:t>
      </w:r>
      <w:proofErr w:type="spellStart"/>
      <w:r w:rsidRPr="00793557">
        <w:t>falha</w:t>
      </w:r>
      <w:proofErr w:type="spellEnd"/>
      <w:r w:rsidRPr="00793557">
        <w:t xml:space="preserve"> </w:t>
      </w:r>
      <w:proofErr w:type="spellStart"/>
      <w:r w:rsidRPr="00793557">
        <w:t>em</w:t>
      </w:r>
      <w:proofErr w:type="spellEnd"/>
      <w:r w:rsidRPr="00793557">
        <w:t xml:space="preserve"> </w:t>
      </w:r>
      <w:bookmarkEnd w:id="14"/>
      <w:bookmarkEnd w:id="15"/>
      <w:proofErr w:type="spellStart"/>
      <w:r w:rsidRPr="00793557">
        <w:t>prestações</w:t>
      </w:r>
      <w:proofErr w:type="spellEnd"/>
      <w:r w:rsidRPr="00793557">
        <w:t xml:space="preserve"> de </w:t>
      </w:r>
      <w:proofErr w:type="spellStart"/>
      <w:r w:rsidRPr="00793557">
        <w:t>contas</w:t>
      </w:r>
      <w:proofErr w:type="spellEnd"/>
      <w:r w:rsidR="007C5761" w:rsidRPr="00793557">
        <w:t>.</w:t>
      </w:r>
    </w:p>
    <w:p w14:paraId="7C274A32" w14:textId="77777777" w:rsidR="007C5761" w:rsidRDefault="007C5761" w:rsidP="00CF7A12">
      <w:pPr>
        <w:spacing w:line="360" w:lineRule="auto"/>
        <w:ind w:firstLine="357"/>
        <w:jc w:val="both"/>
      </w:pPr>
    </w:p>
    <w:p w14:paraId="036BEA47" w14:textId="08FDACC1" w:rsidR="00C11023" w:rsidRPr="00015C4F" w:rsidRDefault="00C11023" w:rsidP="00CF7A12">
      <w:pPr>
        <w:spacing w:line="360" w:lineRule="auto"/>
        <w:ind w:firstLine="357"/>
        <w:jc w:val="both"/>
        <w:rPr>
          <w:rFonts w:asciiTheme="minorHAnsi" w:hAnsiTheme="minorHAnsi" w:cstheme="minorHAnsi"/>
        </w:rPr>
      </w:pPr>
      <w:r w:rsidRPr="00015C4F">
        <w:t>Como já enunciado, o histórico de falhas das unidades é fundamental</w:t>
      </w:r>
      <w:r>
        <w:t xml:space="preserve"> para </w:t>
      </w:r>
      <w:r w:rsidRPr="00015C4F">
        <w:t xml:space="preserve">os procedimentos estatísticos </w:t>
      </w:r>
      <w:r>
        <w:t xml:space="preserve">e para </w:t>
      </w:r>
      <w:r w:rsidRPr="00015C4F">
        <w:t xml:space="preserve">a orientação das medidas de contingência previstas no método, </w:t>
      </w:r>
      <w:r>
        <w:t xml:space="preserve">estas últimas centradas </w:t>
      </w:r>
      <w:r w:rsidRPr="00015C4F">
        <w:t>na</w:t>
      </w:r>
      <w:r w:rsidR="009F76C3">
        <w:t xml:space="preserve"> </w:t>
      </w:r>
      <w:r w:rsidRPr="00015C4F">
        <w:t xml:space="preserve">simplificação de regras, no aprimoramento dos sistemas e no treinamento das unidades. O processo atual de exame de despesas permite classificar as falhas nas 13 categorias listadas </w:t>
      </w:r>
      <w:r>
        <w:t>na Tabela 6</w:t>
      </w:r>
      <w:r w:rsidRPr="00015C4F">
        <w:t xml:space="preserve">, que foram </w:t>
      </w:r>
      <w:r>
        <w:t>detalhadas</w:t>
      </w:r>
      <w:r w:rsidRPr="00015C4F">
        <w:t xml:space="preserve"> para prover as informações necessárias ao método. </w:t>
      </w:r>
    </w:p>
    <w:p w14:paraId="47B10FAB" w14:textId="10394694" w:rsidR="00CF7A12" w:rsidRDefault="00C61A71" w:rsidP="00434738">
      <w:pPr>
        <w:pStyle w:val="Ttulo3"/>
      </w:pPr>
      <w:r>
        <w:t xml:space="preserve">        </w:t>
      </w:r>
    </w:p>
    <w:p w14:paraId="431D3E49" w14:textId="77777777" w:rsidR="00531119" w:rsidRDefault="00531119" w:rsidP="00C61A71">
      <w:pPr>
        <w:pStyle w:val="Normal0"/>
        <w:rPr>
          <w:rFonts w:ascii="Times New Roman" w:hAnsi="Times New Roman"/>
          <w:b/>
        </w:rPr>
      </w:pPr>
    </w:p>
    <w:p w14:paraId="02CF048B" w14:textId="77777777" w:rsidR="00531119" w:rsidRDefault="00531119" w:rsidP="00C61A71">
      <w:pPr>
        <w:pStyle w:val="Normal0"/>
        <w:rPr>
          <w:rFonts w:ascii="Times New Roman" w:hAnsi="Times New Roman"/>
          <w:b/>
        </w:rPr>
      </w:pPr>
    </w:p>
    <w:p w14:paraId="674ED51A" w14:textId="77777777" w:rsidR="00531119" w:rsidRDefault="00531119" w:rsidP="00C61A71">
      <w:pPr>
        <w:pStyle w:val="Normal0"/>
        <w:rPr>
          <w:rFonts w:ascii="Times New Roman" w:hAnsi="Times New Roman"/>
          <w:b/>
        </w:rPr>
      </w:pPr>
    </w:p>
    <w:p w14:paraId="7B15A839" w14:textId="77777777" w:rsidR="00531119" w:rsidRDefault="00531119" w:rsidP="00C61A71">
      <w:pPr>
        <w:pStyle w:val="Normal0"/>
        <w:rPr>
          <w:rFonts w:ascii="Times New Roman" w:hAnsi="Times New Roman"/>
          <w:b/>
        </w:rPr>
      </w:pPr>
    </w:p>
    <w:p w14:paraId="5C2CF942" w14:textId="77777777" w:rsidR="00531119" w:rsidRDefault="00531119" w:rsidP="00C61A71">
      <w:pPr>
        <w:pStyle w:val="Normal0"/>
        <w:rPr>
          <w:rFonts w:ascii="Times New Roman" w:hAnsi="Times New Roman"/>
          <w:b/>
        </w:rPr>
      </w:pPr>
    </w:p>
    <w:p w14:paraId="6B40AB77" w14:textId="77777777" w:rsidR="00531119" w:rsidRDefault="00531119" w:rsidP="00C61A71">
      <w:pPr>
        <w:pStyle w:val="Normal0"/>
        <w:rPr>
          <w:rFonts w:ascii="Times New Roman" w:hAnsi="Times New Roman"/>
          <w:b/>
        </w:rPr>
      </w:pPr>
    </w:p>
    <w:p w14:paraId="183B08A6" w14:textId="77777777" w:rsidR="00531119" w:rsidRDefault="00531119" w:rsidP="00C61A71">
      <w:pPr>
        <w:pStyle w:val="Normal0"/>
        <w:rPr>
          <w:rFonts w:ascii="Times New Roman" w:hAnsi="Times New Roman"/>
          <w:b/>
        </w:rPr>
      </w:pPr>
    </w:p>
    <w:p w14:paraId="7A5CE77D" w14:textId="77777777" w:rsidR="00531119" w:rsidRDefault="00531119" w:rsidP="00C61A71">
      <w:pPr>
        <w:pStyle w:val="Normal0"/>
        <w:rPr>
          <w:rFonts w:ascii="Times New Roman" w:hAnsi="Times New Roman"/>
          <w:b/>
        </w:rPr>
      </w:pPr>
    </w:p>
    <w:p w14:paraId="1724832C" w14:textId="77777777" w:rsidR="00531119" w:rsidRDefault="00531119" w:rsidP="00C61A71">
      <w:pPr>
        <w:pStyle w:val="Normal0"/>
        <w:rPr>
          <w:rFonts w:ascii="Times New Roman" w:hAnsi="Times New Roman"/>
          <w:b/>
        </w:rPr>
      </w:pPr>
    </w:p>
    <w:p w14:paraId="08848C88" w14:textId="77777777" w:rsidR="00531119" w:rsidRDefault="00531119" w:rsidP="00C61A71">
      <w:pPr>
        <w:pStyle w:val="Normal0"/>
        <w:rPr>
          <w:rFonts w:ascii="Times New Roman" w:hAnsi="Times New Roman"/>
          <w:b/>
        </w:rPr>
      </w:pPr>
    </w:p>
    <w:p w14:paraId="561B9751" w14:textId="77777777" w:rsidR="00531119" w:rsidRDefault="00531119" w:rsidP="00C61A71">
      <w:pPr>
        <w:pStyle w:val="Normal0"/>
        <w:rPr>
          <w:rFonts w:ascii="Times New Roman" w:hAnsi="Times New Roman"/>
          <w:b/>
        </w:rPr>
      </w:pPr>
    </w:p>
    <w:p w14:paraId="435421F6" w14:textId="36FAFF29" w:rsidR="00CF7A12" w:rsidRPr="00C61A71" w:rsidRDefault="00C11023" w:rsidP="00C61A71">
      <w:pPr>
        <w:pStyle w:val="Normal0"/>
        <w:rPr>
          <w:rFonts w:ascii="Times New Roman" w:hAnsi="Times New Roman"/>
          <w:b/>
          <w:bCs/>
        </w:rPr>
      </w:pPr>
      <w:r w:rsidRPr="00C61A71">
        <w:rPr>
          <w:rFonts w:ascii="Times New Roman" w:hAnsi="Times New Roman"/>
          <w:b/>
        </w:rPr>
        <w:t>Tabela 6</w:t>
      </w:r>
    </w:p>
    <w:p w14:paraId="5C658D50" w14:textId="4F7B6FCB" w:rsidR="00C11023" w:rsidRPr="00C61A71" w:rsidRDefault="00C11023" w:rsidP="00C61A71">
      <w:pPr>
        <w:pStyle w:val="Normal0"/>
        <w:rPr>
          <w:rFonts w:ascii="Times New Roman" w:hAnsi="Times New Roman"/>
          <w:bCs/>
          <w:i/>
        </w:rPr>
      </w:pPr>
      <w:r w:rsidRPr="00C61A71">
        <w:rPr>
          <w:rFonts w:ascii="Times New Roman" w:hAnsi="Times New Roman"/>
          <w:i/>
        </w:rPr>
        <w:t>Classes gerais para classificação de falhas.</w:t>
      </w:r>
    </w:p>
    <w:p w14:paraId="3EEB1D2A" w14:textId="77777777" w:rsidR="00C11023" w:rsidRPr="00015C4F" w:rsidRDefault="00C11023" w:rsidP="00434738">
      <w:pPr>
        <w:pStyle w:val="Ttulo3"/>
      </w:pPr>
      <w:r w:rsidRPr="00015C4F">
        <w:rPr>
          <w:noProof/>
          <w:lang w:val="pt-BR"/>
        </w:rPr>
        <w:drawing>
          <wp:inline distT="0" distB="0" distL="0" distR="0" wp14:anchorId="544417D8" wp14:editId="20B582C4">
            <wp:extent cx="5020506" cy="2057400"/>
            <wp:effectExtent l="0" t="0" r="8890" b="0"/>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m 35"/>
                    <pic:cNvPicPr/>
                  </pic:nvPicPr>
                  <pic:blipFill>
                    <a:blip r:embed="rId20"/>
                    <a:stretch>
                      <a:fillRect/>
                    </a:stretch>
                  </pic:blipFill>
                  <pic:spPr>
                    <a:xfrm>
                      <a:off x="0" y="0"/>
                      <a:ext cx="5084730" cy="2083719"/>
                    </a:xfrm>
                    <a:prstGeom prst="rect">
                      <a:avLst/>
                    </a:prstGeom>
                  </pic:spPr>
                </pic:pic>
              </a:graphicData>
            </a:graphic>
          </wp:inline>
        </w:drawing>
      </w:r>
    </w:p>
    <w:p w14:paraId="5CCAABB3" w14:textId="77777777" w:rsidR="00C11023" w:rsidRDefault="00C11023" w:rsidP="00C11023"/>
    <w:p w14:paraId="6629CAE4" w14:textId="4F1CED88" w:rsidR="00C11023" w:rsidRDefault="00C11023" w:rsidP="00CF7A12">
      <w:pPr>
        <w:spacing w:line="360" w:lineRule="auto"/>
        <w:ind w:firstLine="720"/>
        <w:jc w:val="both"/>
      </w:pPr>
      <w:r w:rsidRPr="00015C4F">
        <w:t xml:space="preserve">Para o </w:t>
      </w:r>
      <w:r>
        <w:t xml:space="preserve">detalhamento </w:t>
      </w:r>
      <w:r w:rsidR="00DB4783">
        <w:t xml:space="preserve">das falhas, </w:t>
      </w:r>
      <w:r w:rsidRPr="00015C4F">
        <w:t xml:space="preserve">foram reanalisados 63.198 itens reprovados parcial ou totalmente entre 2015 e 2023, resultando </w:t>
      </w:r>
      <w:r>
        <w:t>em</w:t>
      </w:r>
      <w:r w:rsidRPr="00015C4F">
        <w:t xml:space="preserve"> 59 modos de falha que melhor orientam o planejamento das ações pertinentes. Dado que um modo específico de falha pode ensejar mais de uma </w:t>
      </w:r>
      <w:r>
        <w:t>providência</w:t>
      </w:r>
      <w:r w:rsidRPr="00015C4F">
        <w:t xml:space="preserve">, </w:t>
      </w:r>
      <w:r>
        <w:t xml:space="preserve">seja na forma de revisão de regras, melhoria de sistemas ou treinamento das unidades, </w:t>
      </w:r>
      <w:r w:rsidRPr="00015C4F">
        <w:t>da análise result</w:t>
      </w:r>
      <w:r>
        <w:t>aram</w:t>
      </w:r>
      <w:r w:rsidRPr="00015C4F">
        <w:t xml:space="preserve"> 20 modos com 16.685 itens que orientam a </w:t>
      </w:r>
      <w:r>
        <w:t>revisão</w:t>
      </w:r>
      <w:r w:rsidRPr="00015C4F">
        <w:t xml:space="preserve"> de regras</w:t>
      </w:r>
      <w:r>
        <w:t xml:space="preserve">, </w:t>
      </w:r>
      <w:r w:rsidRPr="00015C4F">
        <w:t xml:space="preserve">outros 23 com 80.425 itens que </w:t>
      </w:r>
      <w:r>
        <w:t>sugerem</w:t>
      </w:r>
      <w:r w:rsidRPr="00015C4F">
        <w:t xml:space="preserve"> </w:t>
      </w:r>
      <w:r>
        <w:t xml:space="preserve">melhorias </w:t>
      </w:r>
      <w:r w:rsidRPr="00015C4F">
        <w:t xml:space="preserve">em sistemas, além de 55 </w:t>
      </w:r>
      <w:r>
        <w:t xml:space="preserve">modos </w:t>
      </w:r>
      <w:r w:rsidRPr="00015C4F">
        <w:t xml:space="preserve">com 85.452 itens que apontam para treinamentos. Tais casos carregam diferentes gravidades e permitem encaminhamentos distintos, que podem ser feitos para uma rubrica de despesa específica, para uma unidade ou para um grupo delas. Os encaminhamentos </w:t>
      </w:r>
      <w:proofErr w:type="gramStart"/>
      <w:r w:rsidRPr="00015C4F">
        <w:t>podem  envolver</w:t>
      </w:r>
      <w:proofErr w:type="gramEnd"/>
      <w:r w:rsidRPr="00015C4F">
        <w:t xml:space="preserve">, por exemplo, glosas (parciais ou totais), reapresentação de itens para novo exame ou o reenquadramento da despesa por classificação incorreta. Além disso, para buscar a excelência no processo pela eliminação dos erros, com a consequente mitigação dos riscos, pode-se periodicamente reavaliar os modos de falha prioritários para customizar as medidas de contingência em cada ciclo de prestação de contas. </w:t>
      </w:r>
    </w:p>
    <w:p w14:paraId="6C597700" w14:textId="09A71440" w:rsidR="00C11023" w:rsidRPr="00015C4F" w:rsidRDefault="00C11023" w:rsidP="00CF7A12">
      <w:pPr>
        <w:spacing w:line="360" w:lineRule="auto"/>
        <w:ind w:firstLine="720"/>
        <w:jc w:val="both"/>
      </w:pPr>
      <w:r w:rsidRPr="00015C4F">
        <w:t xml:space="preserve">A </w:t>
      </w:r>
      <w:r>
        <w:t>Figura 4</w:t>
      </w:r>
      <w:r w:rsidRPr="00015C4F">
        <w:t xml:space="preserve"> ilustra os 15 principais modos de falha </w:t>
      </w:r>
      <w:r>
        <w:t xml:space="preserve">originalmente </w:t>
      </w:r>
      <w:r w:rsidRPr="00015C4F">
        <w:t xml:space="preserve">identificados, que respondem por 88% de todos os 63.198 casos reanalisados. </w:t>
      </w:r>
      <w:r>
        <w:t>R</w:t>
      </w:r>
      <w:r w:rsidRPr="00015C4F">
        <w:t>eavaliados semestralmente, prov</w:t>
      </w:r>
      <w:r>
        <w:t>eem</w:t>
      </w:r>
      <w:r w:rsidRPr="00015C4F">
        <w:t xml:space="preserve"> um foco permanente nos casos de maior incidência. Conforme detalhado a seguir, a </w:t>
      </w:r>
      <w:r w:rsidRPr="00015C4F">
        <w:lastRenderedPageBreak/>
        <w:t>diminuição das quantidades de falhas implica em menores taxas das quais depende a modelagem estatística, interferindo, portanto, n</w:t>
      </w:r>
      <w:r>
        <w:t xml:space="preserve">as </w:t>
      </w:r>
      <w:r w:rsidR="00CC7F54">
        <w:t xml:space="preserve">momentosas </w:t>
      </w:r>
      <w:r>
        <w:t xml:space="preserve">deliberações pelas </w:t>
      </w:r>
      <w:r w:rsidRPr="00015C4F">
        <w:t>instâncias superiores</w:t>
      </w:r>
      <w:r w:rsidR="00CC7F54">
        <w:t xml:space="preserve"> </w:t>
      </w:r>
      <w:r>
        <w:t>quando as decisões amostrais envolverem</w:t>
      </w:r>
      <w:r w:rsidRPr="00015C4F">
        <w:t xml:space="preserve"> </w:t>
      </w:r>
      <w:r>
        <w:t>muitos</w:t>
      </w:r>
      <w:r w:rsidRPr="00015C4F">
        <w:t xml:space="preserve"> itens.</w:t>
      </w:r>
    </w:p>
    <w:p w14:paraId="34BDC705" w14:textId="77777777" w:rsidR="009243E1" w:rsidRDefault="009243E1" w:rsidP="00C61A71">
      <w:pPr>
        <w:pStyle w:val="Normal0"/>
        <w:rPr>
          <w:rFonts w:ascii="Times New Roman" w:hAnsi="Times New Roman"/>
          <w:b/>
        </w:rPr>
      </w:pPr>
      <w:bookmarkStart w:id="17" w:name="_Ref171439234"/>
    </w:p>
    <w:p w14:paraId="514C1B70" w14:textId="1B465800" w:rsidR="00CF7A12" w:rsidRPr="00C61A71" w:rsidRDefault="00C11023" w:rsidP="00C61A71">
      <w:pPr>
        <w:pStyle w:val="Normal0"/>
        <w:rPr>
          <w:rFonts w:ascii="Times New Roman" w:hAnsi="Times New Roman"/>
          <w:b/>
          <w:bCs/>
        </w:rPr>
      </w:pPr>
      <w:r w:rsidRPr="00C61A71">
        <w:rPr>
          <w:rFonts w:ascii="Times New Roman" w:hAnsi="Times New Roman"/>
          <w:b/>
        </w:rPr>
        <w:t xml:space="preserve">Figura </w:t>
      </w:r>
      <w:bookmarkEnd w:id="17"/>
      <w:r w:rsidRPr="00C61A71">
        <w:rPr>
          <w:rFonts w:ascii="Times New Roman" w:hAnsi="Times New Roman"/>
          <w:b/>
        </w:rPr>
        <w:t>4</w:t>
      </w:r>
    </w:p>
    <w:p w14:paraId="415D944D" w14:textId="3030BB3B" w:rsidR="00C11023" w:rsidRPr="00C61A71" w:rsidRDefault="00876841" w:rsidP="00C61A71">
      <w:pPr>
        <w:pStyle w:val="Normal0"/>
        <w:rPr>
          <w:rFonts w:ascii="Times New Roman" w:hAnsi="Times New Roman"/>
          <w:i/>
        </w:rPr>
      </w:pPr>
      <w:r w:rsidRPr="00015C4F">
        <w:rPr>
          <w:noProof/>
        </w:rPr>
        <mc:AlternateContent>
          <mc:Choice Requires="wps">
            <w:drawing>
              <wp:anchor distT="0" distB="0" distL="114300" distR="114300" simplePos="0" relativeHeight="251661312" behindDoc="0" locked="0" layoutInCell="1" allowOverlap="1" wp14:anchorId="48D1092A" wp14:editId="396F9121">
                <wp:simplePos x="0" y="0"/>
                <wp:positionH relativeFrom="column">
                  <wp:posOffset>4646930</wp:posOffset>
                </wp:positionH>
                <wp:positionV relativeFrom="paragraph">
                  <wp:posOffset>101256</wp:posOffset>
                </wp:positionV>
                <wp:extent cx="251460" cy="134620"/>
                <wp:effectExtent l="0" t="0" r="2540" b="5080"/>
                <wp:wrapNone/>
                <wp:docPr id="16" name="Caixa de Texto 16"/>
                <wp:cNvGraphicFramePr/>
                <a:graphic xmlns:a="http://schemas.openxmlformats.org/drawingml/2006/main">
                  <a:graphicData uri="http://schemas.microsoft.com/office/word/2010/wordprocessingShape">
                    <wps:wsp>
                      <wps:cNvSpPr txBox="1"/>
                      <wps:spPr>
                        <a:xfrm>
                          <a:off x="0" y="0"/>
                          <a:ext cx="251460" cy="134620"/>
                        </a:xfrm>
                        <a:prstGeom prst="rect">
                          <a:avLst/>
                        </a:prstGeom>
                        <a:solidFill>
                          <a:schemeClr val="lt1"/>
                        </a:solidFill>
                        <a:ln w="6350">
                          <a:noFill/>
                        </a:ln>
                        <a:effectLst/>
                      </wps:spPr>
                      <wps:txbx>
                        <w:txbxContent>
                          <w:p w14:paraId="1D85E85D" w14:textId="77777777" w:rsidR="00C11023" w:rsidRPr="00BA6099" w:rsidRDefault="00C11023" w:rsidP="00C11023">
                            <w:pPr>
                              <w:jc w:val="center"/>
                              <w:rPr>
                                <w:rFonts w:ascii="Arial" w:hAnsi="Arial" w:cs="Arial"/>
                                <w:sz w:val="15"/>
                                <w:szCs w:val="16"/>
                                <w:lang w:val="en-US"/>
                              </w:rPr>
                            </w:pPr>
                            <w:r w:rsidRPr="00BA6099">
                              <w:rPr>
                                <w:rFonts w:ascii="Arial" w:hAnsi="Arial" w:cs="Arial"/>
                                <w:sz w:val="15"/>
                                <w:szCs w:val="16"/>
                                <w:lang w:val="en-US"/>
                              </w:rPr>
                              <w:t>88%</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48D1092A" id="Caixa de Texto 16" o:spid="_x0000_s1027" type="#_x0000_t202" style="position:absolute;margin-left:365.9pt;margin-top:7.95pt;width:19.8pt;height:10.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" fillcolor="white [3201]" stroked="f" strokeweight=".5pt">
                <v:textbox inset="0,0,0,0">
                  <w:txbxContent>
                    <w:p w14:paraId="1D85E85D" w14:textId="77777777" w:rsidR="00C11023" w:rsidRPr="00BA6099" w:rsidRDefault="00C11023" w:rsidP="00C11023">
                      <w:pPr>
                        <w:jc w:val="center"/>
                        <w:rPr>
                          <w:rFonts w:ascii="Arial" w:hAnsi="Arial" w:cs="Arial"/>
                          <w:sz w:val="15"/>
                          <w:szCs w:val="16"/>
                          <w:lang w:val="en-US"/>
                        </w:rPr>
                      </w:pPr>
                      <w:r w:rsidRPr="00BA6099">
                        <w:rPr>
                          <w:rFonts w:ascii="Arial" w:hAnsi="Arial" w:cs="Arial"/>
                          <w:sz w:val="15"/>
                          <w:szCs w:val="16"/>
                          <w:lang w:val="en-US"/>
                        </w:rPr>
                        <w:t>88%</w:t>
                      </w:r>
                    </w:p>
                  </w:txbxContent>
                </v:textbox>
              </v:shape>
            </w:pict>
          </mc:Fallback>
        </mc:AlternateContent>
      </w:r>
      <w:r w:rsidR="00C11023" w:rsidRPr="00C61A71">
        <w:rPr>
          <w:rFonts w:ascii="Times New Roman" w:hAnsi="Times New Roman"/>
          <w:i/>
        </w:rPr>
        <w:t>Pareto dos principais modos de falha.</w:t>
      </w:r>
    </w:p>
    <w:p w14:paraId="3E0F2125" w14:textId="0A426531" w:rsidR="00C11023" w:rsidRPr="00015C4F" w:rsidRDefault="00C11023" w:rsidP="005E3B6C">
      <w:pPr>
        <w:contextualSpacing/>
      </w:pPr>
      <w:r w:rsidRPr="00015C4F">
        <w:rPr>
          <w:noProof/>
          <w:lang w:eastAsia="pt-BR"/>
        </w:rPr>
        <w:drawing>
          <wp:inline distT="0" distB="0" distL="0" distR="0" wp14:anchorId="7E50DDDF" wp14:editId="3E84E17E">
            <wp:extent cx="5579745" cy="3048000"/>
            <wp:effectExtent l="0" t="0" r="1905"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766" t="1100" r="935" b="1108"/>
                    <a:stretch/>
                  </pic:blipFill>
                  <pic:spPr bwMode="auto">
                    <a:xfrm>
                      <a:off x="0" y="0"/>
                      <a:ext cx="5660856" cy="3092308"/>
                    </a:xfrm>
                    <a:prstGeom prst="rect">
                      <a:avLst/>
                    </a:prstGeom>
                    <a:ln>
                      <a:noFill/>
                    </a:ln>
                    <a:extLst>
                      <a:ext uri="{53640926-AAD7-44D8-BBD7-CCE9431645EC}">
                        <a14:shadowObscured xmlns:a14="http://schemas.microsoft.com/office/drawing/2010/main"/>
                      </a:ext>
                    </a:extLst>
                  </pic:spPr>
                </pic:pic>
              </a:graphicData>
            </a:graphic>
          </wp:inline>
        </w:drawing>
      </w:r>
    </w:p>
    <w:p w14:paraId="657753BE" w14:textId="77777777" w:rsidR="00C11023" w:rsidRDefault="00C11023" w:rsidP="00C11023"/>
    <w:p w14:paraId="351B22DC" w14:textId="77777777" w:rsidR="00C61A71" w:rsidRPr="00496073" w:rsidRDefault="00C61A71" w:rsidP="00C11023"/>
    <w:p w14:paraId="2DD48EEB" w14:textId="3A49776F" w:rsidR="00C11023" w:rsidRPr="00793557" w:rsidRDefault="00C11023" w:rsidP="00793557">
      <w:pPr>
        <w:pStyle w:val="Ttulo2"/>
      </w:pPr>
      <w:proofErr w:type="spellStart"/>
      <w:r w:rsidRPr="00793557">
        <w:t>Exame</w:t>
      </w:r>
      <w:proofErr w:type="spellEnd"/>
      <w:r w:rsidRPr="00793557">
        <w:t xml:space="preserve"> </w:t>
      </w:r>
      <w:proofErr w:type="spellStart"/>
      <w:r w:rsidRPr="00793557">
        <w:t>amostral</w:t>
      </w:r>
      <w:proofErr w:type="spellEnd"/>
      <w:r w:rsidRPr="00793557">
        <w:t xml:space="preserve"> de </w:t>
      </w:r>
      <w:proofErr w:type="spellStart"/>
      <w:r w:rsidRPr="00793557">
        <w:t>despesas</w:t>
      </w:r>
      <w:proofErr w:type="spellEnd"/>
      <w:r w:rsidR="007C5761" w:rsidRPr="00793557">
        <w:t>.</w:t>
      </w:r>
    </w:p>
    <w:p w14:paraId="4E7BA09E" w14:textId="06D91AD8" w:rsidR="00C11023" w:rsidRPr="00015C4F" w:rsidRDefault="00C11023" w:rsidP="00CF7A12">
      <w:pPr>
        <w:spacing w:line="360" w:lineRule="auto"/>
        <w:ind w:firstLine="357"/>
        <w:jc w:val="both"/>
      </w:pPr>
      <w:r w:rsidRPr="00015C4F">
        <w:t xml:space="preserve">Determinados e segregados os itens que carregam riscos </w:t>
      </w:r>
      <w:r>
        <w:t xml:space="preserve">da </w:t>
      </w:r>
      <w:r w:rsidRPr="00015C4F">
        <w:t>etapa (1)</w:t>
      </w:r>
      <w:r>
        <w:t>,</w:t>
      </w:r>
      <w:r w:rsidRPr="00015C4F">
        <w:t xml:space="preserve"> </w:t>
      </w:r>
      <w:r w:rsidR="00F345CE">
        <w:t>Figura 3</w:t>
      </w:r>
      <w:r w:rsidRPr="00015C4F">
        <w:t xml:space="preserve">, os itens remanescentes estarão sujeitos ao exame amostral (DASH, 2023) </w:t>
      </w:r>
      <w:r>
        <w:t>segundo</w:t>
      </w:r>
      <w:r w:rsidRPr="00015C4F">
        <w:t xml:space="preserve"> </w:t>
      </w:r>
      <w:r w:rsidR="007318CA">
        <w:t xml:space="preserve">os </w:t>
      </w:r>
      <w:r w:rsidRPr="00015C4F">
        <w:t xml:space="preserve">riscos </w:t>
      </w:r>
      <w:r>
        <w:t>da</w:t>
      </w:r>
      <w:r w:rsidRPr="00015C4F">
        <w:t xml:space="preserve"> etapa (2). Para isso, o método aqui discutido se orienta pelos seguintes procedimentos.</w:t>
      </w:r>
    </w:p>
    <w:p w14:paraId="77CD9FAB" w14:textId="490C572A" w:rsidR="00C11023" w:rsidRPr="00871062" w:rsidRDefault="00C11023" w:rsidP="00CF7A12">
      <w:pPr>
        <w:spacing w:line="360" w:lineRule="auto"/>
        <w:ind w:left="1418" w:hanging="709"/>
        <w:contextualSpacing/>
        <w:jc w:val="both"/>
        <w:rPr>
          <w:i/>
          <w:iCs/>
          <w:sz w:val="22"/>
          <w:szCs w:val="22"/>
        </w:rPr>
      </w:pPr>
      <w:r w:rsidRPr="00015C4F">
        <w:rPr>
          <w:i/>
          <w:iCs/>
        </w:rPr>
        <w:t xml:space="preserve">- </w:t>
      </w:r>
      <w:r w:rsidRPr="00871062">
        <w:rPr>
          <w:i/>
          <w:iCs/>
          <w:sz w:val="22"/>
          <w:szCs w:val="22"/>
        </w:rPr>
        <w:t xml:space="preserve">Recuperação do histórico de despesas examinadas e segregação dos itens reprovados para </w:t>
      </w:r>
      <w:r w:rsidR="007318CA">
        <w:rPr>
          <w:i/>
          <w:iCs/>
          <w:sz w:val="22"/>
          <w:szCs w:val="22"/>
        </w:rPr>
        <w:t xml:space="preserve">o </w:t>
      </w:r>
      <w:r w:rsidRPr="00871062">
        <w:rPr>
          <w:i/>
          <w:iCs/>
          <w:sz w:val="22"/>
          <w:szCs w:val="22"/>
        </w:rPr>
        <w:t>cálculo das taxas de falha.</w:t>
      </w:r>
    </w:p>
    <w:p w14:paraId="26734DE5" w14:textId="77777777" w:rsidR="00C11023" w:rsidRPr="00871062" w:rsidRDefault="00C11023" w:rsidP="00CF7A12">
      <w:pPr>
        <w:spacing w:line="360" w:lineRule="auto"/>
        <w:ind w:left="1418" w:hanging="709"/>
        <w:contextualSpacing/>
        <w:jc w:val="both"/>
        <w:rPr>
          <w:i/>
          <w:iCs/>
          <w:sz w:val="22"/>
          <w:szCs w:val="22"/>
        </w:rPr>
      </w:pPr>
      <w:r w:rsidRPr="00871062">
        <w:rPr>
          <w:i/>
          <w:iCs/>
          <w:sz w:val="22"/>
          <w:szCs w:val="22"/>
        </w:rPr>
        <w:t>- Identificação dos fatores de influência para a estratificação da amostragem.</w:t>
      </w:r>
    </w:p>
    <w:p w14:paraId="30801DE3" w14:textId="77777777" w:rsidR="00C11023" w:rsidRPr="00871062" w:rsidRDefault="00C11023" w:rsidP="00CF7A12">
      <w:pPr>
        <w:spacing w:line="360" w:lineRule="auto"/>
        <w:ind w:left="1418" w:hanging="709"/>
        <w:contextualSpacing/>
        <w:jc w:val="both"/>
        <w:rPr>
          <w:i/>
          <w:iCs/>
          <w:sz w:val="22"/>
          <w:szCs w:val="22"/>
        </w:rPr>
      </w:pPr>
      <w:r w:rsidRPr="00871062">
        <w:rPr>
          <w:i/>
          <w:iCs/>
          <w:sz w:val="22"/>
          <w:szCs w:val="22"/>
        </w:rPr>
        <w:t>- Cálculo dos intervalos de confiança a partir das taxas de falha.</w:t>
      </w:r>
    </w:p>
    <w:p w14:paraId="3E07632F" w14:textId="77777777" w:rsidR="00C11023" w:rsidRPr="00871062" w:rsidRDefault="00C11023" w:rsidP="00CF7A12">
      <w:pPr>
        <w:spacing w:line="360" w:lineRule="auto"/>
        <w:ind w:left="1418" w:hanging="709"/>
        <w:contextualSpacing/>
        <w:jc w:val="both"/>
        <w:rPr>
          <w:i/>
          <w:iCs/>
          <w:sz w:val="22"/>
          <w:szCs w:val="22"/>
        </w:rPr>
      </w:pPr>
      <w:r w:rsidRPr="00871062">
        <w:rPr>
          <w:i/>
          <w:iCs/>
          <w:sz w:val="22"/>
          <w:szCs w:val="22"/>
        </w:rPr>
        <w:t>- Determinação do tamanho amostral por estrato e seleção aleatória dos itens a inspecionar.</w:t>
      </w:r>
    </w:p>
    <w:p w14:paraId="3C74D41F" w14:textId="51E782D2" w:rsidR="00C11023" w:rsidRPr="00871062" w:rsidRDefault="00C11023" w:rsidP="00CF7A12">
      <w:pPr>
        <w:spacing w:line="360" w:lineRule="auto"/>
        <w:ind w:left="1418" w:hanging="709"/>
        <w:contextualSpacing/>
        <w:jc w:val="both"/>
        <w:rPr>
          <w:i/>
          <w:iCs/>
          <w:sz w:val="22"/>
          <w:szCs w:val="22"/>
        </w:rPr>
      </w:pPr>
      <w:r w:rsidRPr="00871062">
        <w:rPr>
          <w:i/>
          <w:iCs/>
          <w:sz w:val="22"/>
          <w:szCs w:val="22"/>
        </w:rPr>
        <w:t xml:space="preserve">- Inspeção dos itens selecionados e </w:t>
      </w:r>
      <w:r w:rsidR="007318CA">
        <w:rPr>
          <w:i/>
          <w:iCs/>
          <w:sz w:val="22"/>
          <w:szCs w:val="22"/>
        </w:rPr>
        <w:t>registro</w:t>
      </w:r>
      <w:r w:rsidR="007318CA" w:rsidRPr="00871062">
        <w:rPr>
          <w:i/>
          <w:iCs/>
          <w:sz w:val="22"/>
          <w:szCs w:val="22"/>
        </w:rPr>
        <w:t xml:space="preserve"> </w:t>
      </w:r>
      <w:r w:rsidRPr="00871062">
        <w:rPr>
          <w:i/>
          <w:iCs/>
          <w:sz w:val="22"/>
          <w:szCs w:val="22"/>
        </w:rPr>
        <w:t>do resultado do exame (</w:t>
      </w:r>
      <w:proofErr w:type="spellStart"/>
      <w:proofErr w:type="gramStart"/>
      <w:r w:rsidRPr="00871062">
        <w:rPr>
          <w:i/>
          <w:iCs/>
          <w:sz w:val="22"/>
          <w:szCs w:val="22"/>
        </w:rPr>
        <w:t>aprov</w:t>
      </w:r>
      <w:proofErr w:type="spellEnd"/>
      <w:r>
        <w:rPr>
          <w:i/>
          <w:iCs/>
          <w:sz w:val="22"/>
          <w:szCs w:val="22"/>
        </w:rPr>
        <w:t>.</w:t>
      </w:r>
      <w:r w:rsidRPr="00871062">
        <w:rPr>
          <w:i/>
          <w:iCs/>
          <w:sz w:val="22"/>
          <w:szCs w:val="22"/>
        </w:rPr>
        <w:t>/</w:t>
      </w:r>
      <w:proofErr w:type="spellStart"/>
      <w:proofErr w:type="gramEnd"/>
      <w:r w:rsidRPr="00871062">
        <w:rPr>
          <w:i/>
          <w:iCs/>
          <w:sz w:val="22"/>
          <w:szCs w:val="22"/>
        </w:rPr>
        <w:t>reprov</w:t>
      </w:r>
      <w:proofErr w:type="spellEnd"/>
      <w:r>
        <w:rPr>
          <w:i/>
          <w:iCs/>
          <w:sz w:val="22"/>
          <w:szCs w:val="22"/>
        </w:rPr>
        <w:t>.</w:t>
      </w:r>
      <w:r w:rsidRPr="00871062">
        <w:rPr>
          <w:i/>
          <w:iCs/>
          <w:sz w:val="22"/>
          <w:szCs w:val="22"/>
        </w:rPr>
        <w:t>).</w:t>
      </w:r>
    </w:p>
    <w:p w14:paraId="68FA7F21" w14:textId="77777777" w:rsidR="00C11023" w:rsidRPr="00871062" w:rsidRDefault="00C11023" w:rsidP="00CF7A12">
      <w:pPr>
        <w:spacing w:line="360" w:lineRule="auto"/>
        <w:ind w:left="1418" w:hanging="709"/>
        <w:contextualSpacing/>
        <w:jc w:val="both"/>
        <w:rPr>
          <w:i/>
          <w:iCs/>
          <w:sz w:val="22"/>
          <w:szCs w:val="22"/>
        </w:rPr>
      </w:pPr>
      <w:r w:rsidRPr="00871062">
        <w:rPr>
          <w:i/>
          <w:iCs/>
          <w:sz w:val="22"/>
          <w:szCs w:val="22"/>
        </w:rPr>
        <w:lastRenderedPageBreak/>
        <w:t>- (Re)cálculo das taxas de falhas observadas no exame e validação do cálculo amostral usando os intervalos de confiança.</w:t>
      </w:r>
    </w:p>
    <w:p w14:paraId="6CEBF4F8" w14:textId="77777777" w:rsidR="00C11023" w:rsidRPr="00871062" w:rsidRDefault="00C11023" w:rsidP="00CF7A12">
      <w:pPr>
        <w:spacing w:line="360" w:lineRule="auto"/>
        <w:ind w:left="1418" w:hanging="709"/>
        <w:contextualSpacing/>
        <w:jc w:val="both"/>
        <w:rPr>
          <w:i/>
          <w:iCs/>
          <w:sz w:val="22"/>
          <w:szCs w:val="22"/>
        </w:rPr>
      </w:pPr>
      <w:r w:rsidRPr="00871062">
        <w:rPr>
          <w:i/>
          <w:iCs/>
          <w:sz w:val="22"/>
          <w:szCs w:val="22"/>
        </w:rPr>
        <w:t>- Agrupamento de unidades pela semelhança estatística dos resultados.</w:t>
      </w:r>
    </w:p>
    <w:p w14:paraId="3321C215" w14:textId="77777777" w:rsidR="00C11023" w:rsidRPr="00871062" w:rsidRDefault="00C11023" w:rsidP="00CF7A12">
      <w:pPr>
        <w:spacing w:line="360" w:lineRule="auto"/>
        <w:ind w:left="1418" w:hanging="709"/>
        <w:contextualSpacing/>
        <w:jc w:val="both"/>
        <w:rPr>
          <w:i/>
          <w:iCs/>
          <w:sz w:val="22"/>
          <w:szCs w:val="22"/>
        </w:rPr>
      </w:pPr>
      <w:r w:rsidRPr="00871062">
        <w:rPr>
          <w:i/>
          <w:iCs/>
          <w:sz w:val="22"/>
          <w:szCs w:val="22"/>
        </w:rPr>
        <w:t xml:space="preserve">- Montagem dos cenários decisórios com a confiança e o erro estatístico determinados </w:t>
      </w:r>
      <w:r>
        <w:rPr>
          <w:i/>
          <w:iCs/>
          <w:sz w:val="22"/>
          <w:szCs w:val="22"/>
        </w:rPr>
        <w:t xml:space="preserve">com base nos </w:t>
      </w:r>
      <w:r w:rsidRPr="00871062">
        <w:rPr>
          <w:i/>
          <w:iCs/>
          <w:sz w:val="22"/>
          <w:szCs w:val="22"/>
        </w:rPr>
        <w:t>riscos.</w:t>
      </w:r>
    </w:p>
    <w:p w14:paraId="311F805D" w14:textId="77777777" w:rsidR="00C11023" w:rsidRPr="00871062" w:rsidRDefault="00C11023" w:rsidP="00CF7A12">
      <w:pPr>
        <w:spacing w:line="360" w:lineRule="auto"/>
        <w:ind w:left="1418" w:hanging="709"/>
        <w:contextualSpacing/>
        <w:jc w:val="both"/>
        <w:rPr>
          <w:rFonts w:asciiTheme="minorHAnsi" w:hAnsiTheme="minorHAnsi" w:cstheme="minorHAnsi"/>
          <w:sz w:val="22"/>
          <w:szCs w:val="22"/>
        </w:rPr>
      </w:pPr>
      <w:r w:rsidRPr="00871062">
        <w:rPr>
          <w:i/>
          <w:iCs/>
          <w:sz w:val="22"/>
          <w:szCs w:val="22"/>
        </w:rPr>
        <w:t>- Deliberação amostral sobre o exame com estratificação de providências orientadas pelos riscos.</w:t>
      </w:r>
    </w:p>
    <w:p w14:paraId="208C365F" w14:textId="77777777" w:rsidR="00C11023" w:rsidRDefault="00C11023" w:rsidP="00CF7A12">
      <w:pPr>
        <w:spacing w:line="360" w:lineRule="auto"/>
        <w:jc w:val="both"/>
      </w:pPr>
    </w:p>
    <w:p w14:paraId="20289395" w14:textId="46729B86" w:rsidR="00CF7A12" w:rsidRPr="00015C4F" w:rsidRDefault="00C11023" w:rsidP="00BF41F9">
      <w:pPr>
        <w:spacing w:line="360" w:lineRule="auto"/>
        <w:ind w:firstLine="709"/>
        <w:jc w:val="both"/>
      </w:pPr>
      <w:r w:rsidRPr="00015C4F">
        <w:t xml:space="preserve">A modelagem estatística usa como parâmetro as taxas de falha presentes no histórico, sendo elas caracterizadas como a relação entre os itens reprovados e o total de itens examinados. Taxas médias de falha foram validadas a partir do histórico para as dez rubricas listadas </w:t>
      </w:r>
      <w:r w:rsidR="004426B9">
        <w:t>a seguir</w:t>
      </w:r>
      <w:r>
        <w:t>.</w:t>
      </w:r>
      <w:r w:rsidRPr="00015C4F">
        <w:t xml:space="preserve"> </w:t>
      </w:r>
    </w:p>
    <w:p w14:paraId="3572BB4E" w14:textId="77777777" w:rsidR="004972E4" w:rsidRDefault="004972E4" w:rsidP="00BF41F9">
      <w:pPr>
        <w:pStyle w:val="Normal0"/>
        <w:rPr>
          <w:rFonts w:ascii="Times New Roman" w:hAnsi="Times New Roman"/>
          <w:b/>
        </w:rPr>
      </w:pPr>
    </w:p>
    <w:p w14:paraId="50052D99" w14:textId="35C52C49" w:rsidR="00C11023" w:rsidRPr="00BF41F9" w:rsidRDefault="00C11023" w:rsidP="00BF41F9">
      <w:pPr>
        <w:pStyle w:val="Normal0"/>
        <w:rPr>
          <w:rFonts w:ascii="Times New Roman" w:hAnsi="Times New Roman"/>
          <w:b/>
        </w:rPr>
      </w:pPr>
      <w:r w:rsidRPr="00BF41F9">
        <w:rPr>
          <w:rFonts w:ascii="Times New Roman" w:hAnsi="Times New Roman"/>
          <w:b/>
        </w:rPr>
        <w:t>Tabela 7</w:t>
      </w:r>
    </w:p>
    <w:p w14:paraId="71B3279D" w14:textId="6840C6BB" w:rsidR="00C11023" w:rsidRPr="00CF7A12" w:rsidRDefault="00CF7A12" w:rsidP="00CF7A12">
      <w:r w:rsidRPr="00CF7A12">
        <w:rPr>
          <w:i/>
        </w:rPr>
        <w:t>Rubricas com taxas de f</w:t>
      </w:r>
      <w:r>
        <w:rPr>
          <w:i/>
        </w:rPr>
        <w:t>alha validadas estatisticamente</w:t>
      </w:r>
      <w:r w:rsidR="00C0024B">
        <w:rPr>
          <w:i/>
        </w:rPr>
        <w:t>.</w:t>
      </w:r>
    </w:p>
    <w:p w14:paraId="0103947F" w14:textId="3BAFD719" w:rsidR="00C11023" w:rsidRPr="00015C4F" w:rsidRDefault="00C11023" w:rsidP="005E3B6C">
      <w:pPr>
        <w:rPr>
          <w:rFonts w:cs="Arial"/>
        </w:rPr>
      </w:pPr>
    </w:p>
    <w:p w14:paraId="012CBF69" w14:textId="1D406419" w:rsidR="00CF7A12" w:rsidRDefault="00E047E2" w:rsidP="00CF7A12">
      <w:pPr>
        <w:spacing w:line="360" w:lineRule="auto"/>
        <w:jc w:val="both"/>
      </w:pPr>
      <w:r w:rsidRPr="00015C4F">
        <w:rPr>
          <w:rFonts w:cs="Arial"/>
          <w:noProof/>
          <w:lang w:eastAsia="pt-BR"/>
        </w:rPr>
        <w:drawing>
          <wp:inline distT="0" distB="0" distL="0" distR="0" wp14:anchorId="4A4CCD60" wp14:editId="7F6FC1D9">
            <wp:extent cx="5237629" cy="2028825"/>
            <wp:effectExtent l="0" t="0" r="1270" b="0"/>
            <wp:docPr id="37" name="Imagem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m 37"/>
                    <pic:cNvPicPr/>
                  </pic:nvPicPr>
                  <pic:blipFill>
                    <a:blip r:embed="rId22"/>
                    <a:stretch>
                      <a:fillRect/>
                    </a:stretch>
                  </pic:blipFill>
                  <pic:spPr>
                    <a:xfrm>
                      <a:off x="0" y="0"/>
                      <a:ext cx="5392238" cy="2088714"/>
                    </a:xfrm>
                    <a:prstGeom prst="rect">
                      <a:avLst/>
                    </a:prstGeom>
                  </pic:spPr>
                </pic:pic>
              </a:graphicData>
            </a:graphic>
          </wp:inline>
        </w:drawing>
      </w:r>
    </w:p>
    <w:p w14:paraId="7D6CAA33" w14:textId="77777777" w:rsidR="00E047E2" w:rsidRDefault="00E047E2" w:rsidP="005E3B6C">
      <w:pPr>
        <w:spacing w:line="360" w:lineRule="auto"/>
        <w:ind w:firstLine="720"/>
        <w:jc w:val="both"/>
      </w:pPr>
    </w:p>
    <w:p w14:paraId="1EC098C0" w14:textId="1814E873" w:rsidR="00BF41F9" w:rsidRDefault="00C11023" w:rsidP="005E3B6C">
      <w:pPr>
        <w:spacing w:line="360" w:lineRule="auto"/>
        <w:ind w:firstLine="720"/>
        <w:jc w:val="both"/>
        <w:rPr>
          <w:b/>
        </w:rPr>
      </w:pPr>
      <w:r w:rsidRPr="00015C4F">
        <w:t xml:space="preserve">O histórico também revela os </w:t>
      </w:r>
      <w:r>
        <w:t xml:space="preserve">principais </w:t>
      </w:r>
      <w:r w:rsidRPr="00015C4F">
        <w:t xml:space="preserve">fatores de influência </w:t>
      </w:r>
      <w:r>
        <w:t>nas falhas,</w:t>
      </w:r>
      <w:r w:rsidRPr="00015C4F">
        <w:t xml:space="preserve"> </w:t>
      </w:r>
      <w:r>
        <w:t>Tabela 8</w:t>
      </w:r>
      <w:r w:rsidRPr="00015C4F">
        <w:t xml:space="preserve">, que foram testados </w:t>
      </w:r>
      <w:r>
        <w:t>estatisticamente com</w:t>
      </w:r>
      <w:r w:rsidRPr="00015C4F">
        <w:t xml:space="preserve"> cada rubrica para orientar a estratificação da amostragem. Dos fatores listados não foram validados estatisticamente apenas a idade do item de despesa e o número de pareceres complementares. </w:t>
      </w:r>
      <w:r>
        <w:t>P</w:t>
      </w:r>
      <w:r w:rsidRPr="00015C4F">
        <w:t xml:space="preserve">ara </w:t>
      </w:r>
      <w:r>
        <w:t xml:space="preserve">fins de </w:t>
      </w:r>
      <w:r w:rsidRPr="00015C4F">
        <w:t xml:space="preserve">simplificação, a unidade </w:t>
      </w:r>
      <w:r>
        <w:t xml:space="preserve">não foi usada </w:t>
      </w:r>
      <w:r w:rsidRPr="00015C4F">
        <w:t xml:space="preserve">como fator de influência, mas </w:t>
      </w:r>
      <w:r>
        <w:t>no</w:t>
      </w:r>
      <w:r w:rsidRPr="00015C4F">
        <w:t xml:space="preserve"> agrupamento da decisão final</w:t>
      </w:r>
      <w:r>
        <w:t>, vide itens a seguir</w:t>
      </w:r>
      <w:bookmarkStart w:id="18" w:name="_Ref183785686"/>
      <w:bookmarkStart w:id="19" w:name="_Ref171502009"/>
      <w:r w:rsidR="00CF7A12">
        <w:t>.</w:t>
      </w:r>
    </w:p>
    <w:p w14:paraId="4645B3DB" w14:textId="77777777" w:rsidR="00531119" w:rsidRDefault="00531119" w:rsidP="00CF7A12">
      <w:pPr>
        <w:ind w:firstLine="720"/>
        <w:jc w:val="both"/>
        <w:rPr>
          <w:b/>
        </w:rPr>
      </w:pPr>
    </w:p>
    <w:p w14:paraId="7CD14ECE" w14:textId="77777777" w:rsidR="004972E4" w:rsidRDefault="004972E4" w:rsidP="00CF7A12">
      <w:pPr>
        <w:ind w:firstLine="720"/>
        <w:jc w:val="both"/>
        <w:rPr>
          <w:b/>
        </w:rPr>
      </w:pPr>
    </w:p>
    <w:p w14:paraId="04C925DF" w14:textId="77777777" w:rsidR="004972E4" w:rsidRDefault="004972E4" w:rsidP="00CF7A12">
      <w:pPr>
        <w:ind w:firstLine="720"/>
        <w:jc w:val="both"/>
        <w:rPr>
          <w:b/>
        </w:rPr>
      </w:pPr>
    </w:p>
    <w:p w14:paraId="33BE7C9B" w14:textId="77777777" w:rsidR="004972E4" w:rsidRDefault="004972E4" w:rsidP="00CF7A12">
      <w:pPr>
        <w:ind w:firstLine="720"/>
        <w:jc w:val="both"/>
        <w:rPr>
          <w:b/>
        </w:rPr>
      </w:pPr>
    </w:p>
    <w:p w14:paraId="0D887488" w14:textId="77777777" w:rsidR="004972E4" w:rsidRDefault="004972E4" w:rsidP="00CF7A12">
      <w:pPr>
        <w:ind w:firstLine="720"/>
        <w:jc w:val="both"/>
        <w:rPr>
          <w:b/>
        </w:rPr>
      </w:pPr>
    </w:p>
    <w:p w14:paraId="4CCA56D8" w14:textId="77777777" w:rsidR="00E047E2" w:rsidRDefault="00E047E2" w:rsidP="00CF7A12">
      <w:pPr>
        <w:ind w:firstLine="720"/>
        <w:jc w:val="both"/>
        <w:rPr>
          <w:b/>
        </w:rPr>
      </w:pPr>
    </w:p>
    <w:p w14:paraId="155D5089" w14:textId="30A5088C" w:rsidR="00CF7A12" w:rsidRDefault="00C11023" w:rsidP="005E3B6C">
      <w:pPr>
        <w:jc w:val="both"/>
        <w:rPr>
          <w:b/>
        </w:rPr>
      </w:pPr>
      <w:r w:rsidRPr="00CF7A12">
        <w:rPr>
          <w:b/>
        </w:rPr>
        <w:t>Tabela 8</w:t>
      </w:r>
    </w:p>
    <w:p w14:paraId="09951242" w14:textId="37E742C7" w:rsidR="00C11023" w:rsidRPr="00CF7A12" w:rsidRDefault="00C11023" w:rsidP="005E3B6C">
      <w:pPr>
        <w:jc w:val="both"/>
        <w:rPr>
          <w:b/>
        </w:rPr>
      </w:pPr>
      <w:r w:rsidRPr="00CF7A12">
        <w:rPr>
          <w:i/>
        </w:rPr>
        <w:t>Fatores de influência nas taxas de falha.</w:t>
      </w:r>
      <w:bookmarkEnd w:id="18"/>
    </w:p>
    <w:p w14:paraId="36EA14A4" w14:textId="77777777" w:rsidR="00C11023" w:rsidRPr="00015C4F" w:rsidRDefault="00C11023" w:rsidP="00434738">
      <w:pPr>
        <w:pStyle w:val="Ttulo3"/>
      </w:pPr>
      <w:r w:rsidRPr="00015C4F">
        <w:rPr>
          <w:noProof/>
          <w:lang w:val="pt-BR"/>
        </w:rPr>
        <w:drawing>
          <wp:inline distT="0" distB="0" distL="0" distR="0" wp14:anchorId="49FA59F5" wp14:editId="6E634E7F">
            <wp:extent cx="5300101" cy="1478280"/>
            <wp:effectExtent l="0" t="0" r="0" b="0"/>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m 38"/>
                    <pic:cNvPicPr/>
                  </pic:nvPicPr>
                  <pic:blipFill>
                    <a:blip r:embed="rId23"/>
                    <a:stretch>
                      <a:fillRect/>
                    </a:stretch>
                  </pic:blipFill>
                  <pic:spPr>
                    <a:xfrm>
                      <a:off x="0" y="0"/>
                      <a:ext cx="5506799" cy="1535931"/>
                    </a:xfrm>
                    <a:prstGeom prst="rect">
                      <a:avLst/>
                    </a:prstGeom>
                  </pic:spPr>
                </pic:pic>
              </a:graphicData>
            </a:graphic>
          </wp:inline>
        </w:drawing>
      </w:r>
    </w:p>
    <w:bookmarkEnd w:id="19"/>
    <w:p w14:paraId="65E970AD" w14:textId="77777777" w:rsidR="009243E1" w:rsidRDefault="009243E1" w:rsidP="009243E1">
      <w:pPr>
        <w:spacing w:line="360" w:lineRule="auto"/>
        <w:ind w:firstLine="720"/>
        <w:jc w:val="both"/>
      </w:pPr>
    </w:p>
    <w:p w14:paraId="4D26A6ED" w14:textId="77777777" w:rsidR="00C11023" w:rsidRPr="00015C4F" w:rsidRDefault="00C11023" w:rsidP="009243E1">
      <w:pPr>
        <w:spacing w:line="360" w:lineRule="auto"/>
        <w:ind w:firstLine="720"/>
        <w:jc w:val="both"/>
      </w:pPr>
      <w:r w:rsidRPr="00015C4F">
        <w:t>O método se beneficia das grandes quantidades de itens periodicamente examinados para assumir uma modelagem Normal (</w:t>
      </w:r>
      <w:proofErr w:type="spellStart"/>
      <w:r w:rsidRPr="00015C4F">
        <w:t>Bolfarine</w:t>
      </w:r>
      <w:proofErr w:type="spellEnd"/>
      <w:r w:rsidRPr="00015C4F">
        <w:t xml:space="preserve"> &amp; </w:t>
      </w:r>
      <w:proofErr w:type="spellStart"/>
      <w:r w:rsidRPr="00015C4F">
        <w:t>Bussab</w:t>
      </w:r>
      <w:proofErr w:type="spellEnd"/>
      <w:r w:rsidRPr="00015C4F">
        <w:t>, 2005) e a amostragem aleatória simples dentro dos estratos identificados (</w:t>
      </w:r>
      <w:proofErr w:type="spellStart"/>
      <w:r w:rsidRPr="00015C4F">
        <w:t>Cochran</w:t>
      </w:r>
      <w:proofErr w:type="spellEnd"/>
      <w:r w:rsidRPr="00015C4F">
        <w:t xml:space="preserve">, 1977 </w:t>
      </w:r>
      <w:r w:rsidRPr="00015C4F">
        <w:rPr>
          <w:i/>
          <w:iCs/>
        </w:rPr>
        <w:t>apud</w:t>
      </w:r>
      <w:r w:rsidRPr="00015C4F">
        <w:t xml:space="preserve"> DASH, 2023). Estabelecidas as taxas de falhas e os fatores de influência que orientam a estratificação da amostragem, calculam-se os tamanhos amostrais para cada estrato conforme mostra a expressão a seguir.</w:t>
      </w:r>
    </w:p>
    <w:p w14:paraId="5EDEB9A6" w14:textId="77777777" w:rsidR="00C11023" w:rsidRPr="00015C4F" w:rsidRDefault="00C11023" w:rsidP="00CF7A12">
      <w:pPr>
        <w:widowControl w:val="0"/>
        <w:spacing w:before="120" w:line="360" w:lineRule="auto"/>
        <w:jc w:val="both"/>
        <w:rPr>
          <w:rFonts w:asciiTheme="minorHAnsi" w:hAnsiTheme="minorHAnsi" w:cstheme="minorHAnsi"/>
        </w:rPr>
      </w:pPr>
      <w:r w:rsidRPr="00015C4F">
        <w:rPr>
          <w:rFonts w:cs="Arial"/>
          <w:noProof/>
          <w:lang w:eastAsia="pt-BR"/>
        </w:rPr>
        <w:drawing>
          <wp:inline distT="0" distB="0" distL="0" distR="0" wp14:anchorId="272CA8A5" wp14:editId="774E7DCE">
            <wp:extent cx="1936006" cy="486398"/>
            <wp:effectExtent l="0" t="0" r="0" b="0"/>
            <wp:docPr id="63" name="Imagem 62">
              <a:extLst xmlns:a="http://schemas.openxmlformats.org/drawingml/2006/main">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894CFAF-B154-1AC5-04CD-3E4C363790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m 62">
                      <a:extLst>
                        <a:ext uri="{FF2B5EF4-FFF2-40B4-BE49-F238E27FC236}">
                          <a16:creationId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16="http://schemas.microsoft.com/office/drawing/2014/main" id="{A894CFAF-B154-1AC5-04CD-3E4C363790E9}"/>
                        </a:ext>
                      </a:extLst>
                    </pic:cNvPr>
                    <pic:cNvPicPr>
                      <a:picLocks noChangeAspect="1"/>
                    </pic:cNvPicPr>
                  </pic:nvPicPr>
                  <pic:blipFill>
                    <a:blip r:embed="rId24"/>
                    <a:stretch>
                      <a:fillRect/>
                    </a:stretch>
                  </pic:blipFill>
                  <pic:spPr>
                    <a:xfrm>
                      <a:off x="0" y="0"/>
                      <a:ext cx="1952159" cy="490456"/>
                    </a:xfrm>
                    <a:prstGeom prst="rect">
                      <a:avLst/>
                    </a:prstGeom>
                  </pic:spPr>
                </pic:pic>
              </a:graphicData>
            </a:graphic>
          </wp:inline>
        </w:drawing>
      </w:r>
    </w:p>
    <w:p w14:paraId="2184F032" w14:textId="77777777" w:rsidR="00C11023" w:rsidRPr="00015C4F" w:rsidRDefault="00C11023" w:rsidP="00BF41F9">
      <w:pPr>
        <w:spacing w:line="360" w:lineRule="auto"/>
        <w:jc w:val="both"/>
      </w:pPr>
      <w:proofErr w:type="gramStart"/>
      <w:r w:rsidRPr="00015C4F">
        <w:t>onde</w:t>
      </w:r>
      <w:proofErr w:type="gramEnd"/>
      <w:r w:rsidRPr="00015C4F">
        <w:t>:</w:t>
      </w:r>
    </w:p>
    <w:p w14:paraId="03FF6E4F" w14:textId="77777777" w:rsidR="00C11023" w:rsidRPr="00015C4F" w:rsidRDefault="00C11023" w:rsidP="00BF41F9">
      <w:pPr>
        <w:spacing w:line="360" w:lineRule="auto"/>
        <w:jc w:val="both"/>
      </w:pPr>
      <w:r w:rsidRPr="00015C4F">
        <w:rPr>
          <w:i/>
          <w:iCs/>
        </w:rPr>
        <w:t>N</w:t>
      </w:r>
      <w:r w:rsidRPr="00015C4F">
        <w:t xml:space="preserve"> = conjunto de itens ou população de interesse</w:t>
      </w:r>
    </w:p>
    <w:p w14:paraId="79376C64" w14:textId="77777777" w:rsidR="00C11023" w:rsidRPr="00015C4F" w:rsidRDefault="00C11023" w:rsidP="00BF41F9">
      <w:pPr>
        <w:spacing w:line="360" w:lineRule="auto"/>
        <w:jc w:val="both"/>
      </w:pPr>
      <w:proofErr w:type="gramStart"/>
      <w:r w:rsidRPr="00015C4F">
        <w:rPr>
          <w:i/>
          <w:iCs/>
        </w:rPr>
        <w:t>p</w:t>
      </w:r>
      <w:proofErr w:type="gramEnd"/>
      <w:r w:rsidRPr="00015C4F">
        <w:rPr>
          <w:i/>
          <w:iCs/>
        </w:rPr>
        <w:t xml:space="preserve"> </w:t>
      </w:r>
      <w:r w:rsidRPr="00015C4F">
        <w:t>= proporção de despesas rejeitadas (taxa de falha)</w:t>
      </w:r>
    </w:p>
    <w:p w14:paraId="5E463229" w14:textId="77777777" w:rsidR="00C11023" w:rsidRPr="00015C4F" w:rsidRDefault="00C11023" w:rsidP="00BF41F9">
      <w:pPr>
        <w:spacing w:line="360" w:lineRule="auto"/>
        <w:jc w:val="both"/>
      </w:pPr>
      <w:proofErr w:type="gramStart"/>
      <w:r w:rsidRPr="00015C4F">
        <w:rPr>
          <w:i/>
          <w:iCs/>
        </w:rPr>
        <w:t>q</w:t>
      </w:r>
      <w:proofErr w:type="gramEnd"/>
      <w:r w:rsidRPr="00015C4F">
        <w:rPr>
          <w:i/>
          <w:iCs/>
        </w:rPr>
        <w:t xml:space="preserve"> </w:t>
      </w:r>
      <w:r w:rsidRPr="00015C4F">
        <w:t>= complementar da taxa de falha (</w:t>
      </w:r>
      <w:r w:rsidRPr="00015C4F">
        <w:rPr>
          <w:i/>
          <w:iCs/>
        </w:rPr>
        <w:t xml:space="preserve">q </w:t>
      </w:r>
      <w:r w:rsidRPr="00015C4F">
        <w:t xml:space="preserve">= 1 – </w:t>
      </w:r>
      <w:r w:rsidRPr="00015C4F">
        <w:rPr>
          <w:i/>
          <w:iCs/>
        </w:rPr>
        <w:t>p</w:t>
      </w:r>
      <w:r w:rsidRPr="00015C4F">
        <w:t>)</w:t>
      </w:r>
    </w:p>
    <w:p w14:paraId="45FF3638" w14:textId="77777777" w:rsidR="00C11023" w:rsidRPr="00015C4F" w:rsidRDefault="00C11023" w:rsidP="00BF41F9">
      <w:pPr>
        <w:spacing w:line="360" w:lineRule="auto"/>
        <w:jc w:val="both"/>
      </w:pPr>
      <w:r w:rsidRPr="00015C4F">
        <w:rPr>
          <w:i/>
          <w:iCs/>
        </w:rPr>
        <w:t>Z</w:t>
      </w:r>
      <w:r w:rsidRPr="00F70626">
        <w:rPr>
          <w:i/>
          <w:iCs/>
          <w:vertAlign w:val="subscript"/>
        </w:rPr>
        <w:t>α/2</w:t>
      </w:r>
      <w:r w:rsidRPr="00015C4F">
        <w:t xml:space="preserve"> = intervalo de confiança adotado para a decisão estatística </w:t>
      </w:r>
      <w:proofErr w:type="gramStart"/>
      <w:r w:rsidRPr="00015C4F">
        <w:t>( 90</w:t>
      </w:r>
      <w:proofErr w:type="gramEnd"/>
      <w:r w:rsidRPr="00015C4F">
        <w:t>%, 95% ou 99%)</w:t>
      </w:r>
    </w:p>
    <w:p w14:paraId="6ACFEEB0" w14:textId="77777777" w:rsidR="00C11023" w:rsidRPr="00015C4F" w:rsidRDefault="00C11023" w:rsidP="00BF41F9">
      <w:pPr>
        <w:spacing w:line="360" w:lineRule="auto"/>
        <w:jc w:val="both"/>
      </w:pPr>
      <w:r w:rsidRPr="00015C4F">
        <w:rPr>
          <w:i/>
          <w:iCs/>
        </w:rPr>
        <w:t xml:space="preserve">E </w:t>
      </w:r>
      <w:r w:rsidRPr="00015C4F">
        <w:t xml:space="preserve">= erro amostral adotado </w:t>
      </w:r>
      <w:r>
        <w:t>n</w:t>
      </w:r>
      <w:r w:rsidRPr="00015C4F">
        <w:t>a decisão estatística (1%, 3%, 5% ou 10%)</w:t>
      </w:r>
    </w:p>
    <w:p w14:paraId="2288FCBC" w14:textId="6B2F98E7" w:rsidR="004972E4" w:rsidRPr="009243E1" w:rsidRDefault="00C11023" w:rsidP="009243E1">
      <w:pPr>
        <w:widowControl w:val="0"/>
        <w:spacing w:line="360" w:lineRule="auto"/>
        <w:ind w:firstLine="720"/>
        <w:jc w:val="both"/>
      </w:pPr>
      <w:r w:rsidRPr="00015C4F">
        <w:t>Na expressão, Z</w:t>
      </w:r>
      <w:r w:rsidRPr="00F70626">
        <w:rPr>
          <w:vertAlign w:val="subscript"/>
        </w:rPr>
        <w:t>α/2</w:t>
      </w:r>
      <w:r w:rsidRPr="00015C4F">
        <w:t xml:space="preserve"> representa a confiança adotada pelo </w:t>
      </w:r>
      <w:proofErr w:type="spellStart"/>
      <w:r w:rsidRPr="00015C4F">
        <w:t>decisor</w:t>
      </w:r>
      <w:proofErr w:type="spellEnd"/>
      <w:r w:rsidRPr="00015C4F">
        <w:t xml:space="preserve"> para a sua deliberação, na qual incorre-se em dois erros estatísticos, tipo I e tipo II. No presente contexto, o tipo I implica em rejeitar (glosar) a população a partir da amostra quando, na verdade, ela deveria ser aceita (aprovada). O tipo II se refere a aceitar (aprovar) a população a partir da amostra quando, na verdade, ela deveria ser rejeitada (glosada). </w:t>
      </w:r>
      <w:proofErr w:type="spellStart"/>
      <w:r w:rsidRPr="00015C4F">
        <w:t>Independente</w:t>
      </w:r>
      <w:proofErr w:type="spellEnd"/>
      <w:r w:rsidRPr="00015C4F">
        <w:t xml:space="preserve"> da decisão, tomada com confiança </w:t>
      </w:r>
      <w:r w:rsidRPr="00015C4F">
        <w:rPr>
          <w:i/>
          <w:iCs/>
        </w:rPr>
        <w:lastRenderedPageBreak/>
        <w:t>Z</w:t>
      </w:r>
      <w:r w:rsidRPr="00A80521">
        <w:rPr>
          <w:i/>
          <w:iCs/>
          <w:vertAlign w:val="subscript"/>
        </w:rPr>
        <w:t>α/2</w:t>
      </w:r>
      <w:r w:rsidRPr="00015C4F">
        <w:t xml:space="preserve"> e erro amostral </w:t>
      </w:r>
      <w:r w:rsidRPr="00015C4F">
        <w:rPr>
          <w:i/>
          <w:iCs/>
        </w:rPr>
        <w:t>E</w:t>
      </w:r>
      <w:r w:rsidRPr="00015C4F">
        <w:t xml:space="preserve">, tem-se cenários decisórios </w:t>
      </w:r>
      <w:r>
        <w:t xml:space="preserve">como o </w:t>
      </w:r>
      <w:r w:rsidRPr="00015C4F">
        <w:t>exemplificado na</w:t>
      </w:r>
      <w:bookmarkStart w:id="20" w:name="_Ref171505461"/>
      <w:r w:rsidR="009243E1">
        <w:t xml:space="preserve"> Tabela 9</w:t>
      </w:r>
    </w:p>
    <w:p w14:paraId="7C546D91" w14:textId="77777777" w:rsidR="004972E4" w:rsidRDefault="004972E4" w:rsidP="00BF41F9">
      <w:pPr>
        <w:pStyle w:val="Normal0"/>
        <w:rPr>
          <w:rFonts w:ascii="Times New Roman" w:hAnsi="Times New Roman"/>
          <w:b/>
        </w:rPr>
      </w:pPr>
    </w:p>
    <w:p w14:paraId="40984BD8" w14:textId="5D16B6C7" w:rsidR="00C11023" w:rsidRPr="00BF41F9" w:rsidRDefault="00C11023" w:rsidP="00BF41F9">
      <w:pPr>
        <w:pStyle w:val="Normal0"/>
        <w:rPr>
          <w:rFonts w:ascii="Times New Roman" w:hAnsi="Times New Roman"/>
          <w:b/>
          <w:bCs/>
        </w:rPr>
      </w:pPr>
      <w:r w:rsidRPr="00BF41F9">
        <w:rPr>
          <w:rFonts w:ascii="Times New Roman" w:hAnsi="Times New Roman"/>
          <w:b/>
        </w:rPr>
        <w:t>Tabela 9</w:t>
      </w:r>
    </w:p>
    <w:p w14:paraId="2DA28279" w14:textId="77777777" w:rsidR="00C11023" w:rsidRPr="00BF41F9" w:rsidRDefault="00C11023" w:rsidP="00BF41F9">
      <w:pPr>
        <w:pStyle w:val="Normal0"/>
        <w:rPr>
          <w:rFonts w:ascii="Times New Roman" w:hAnsi="Times New Roman"/>
          <w:i/>
        </w:rPr>
      </w:pPr>
      <w:r w:rsidRPr="00BF41F9">
        <w:rPr>
          <w:rFonts w:ascii="Times New Roman" w:hAnsi="Times New Roman"/>
          <w:i/>
        </w:rPr>
        <w:t>Cenário decisório para a rubrica 1.</w:t>
      </w:r>
      <w:bookmarkEnd w:id="20"/>
    </w:p>
    <w:p w14:paraId="4E74301A" w14:textId="77777777" w:rsidR="00C11023" w:rsidRPr="00BF41F9" w:rsidRDefault="00C11023" w:rsidP="00BF41F9">
      <w:pPr>
        <w:pStyle w:val="Normal0"/>
        <w:rPr>
          <w:rFonts w:ascii="Times New Roman" w:hAnsi="Times New Roman"/>
          <w:i/>
          <w:sz w:val="20"/>
        </w:rPr>
      </w:pPr>
      <w:r w:rsidRPr="00015C4F">
        <w:rPr>
          <w:noProof/>
        </w:rPr>
        <w:drawing>
          <wp:inline distT="0" distB="0" distL="0" distR="0" wp14:anchorId="193D4D10" wp14:editId="5FC210CA">
            <wp:extent cx="5756910" cy="1602105"/>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m 10"/>
                    <pic:cNvPicPr/>
                  </pic:nvPicPr>
                  <pic:blipFill>
                    <a:blip r:embed="rId25"/>
                    <a:stretch>
                      <a:fillRect/>
                    </a:stretch>
                  </pic:blipFill>
                  <pic:spPr>
                    <a:xfrm>
                      <a:off x="0" y="0"/>
                      <a:ext cx="5756910" cy="1602105"/>
                    </a:xfrm>
                    <a:prstGeom prst="rect">
                      <a:avLst/>
                    </a:prstGeom>
                  </pic:spPr>
                </pic:pic>
              </a:graphicData>
            </a:graphic>
          </wp:inline>
        </w:drawing>
      </w:r>
      <w:r w:rsidRPr="00BF41F9">
        <w:rPr>
          <w:rFonts w:ascii="Times New Roman" w:hAnsi="Times New Roman"/>
          <w:i/>
          <w:sz w:val="20"/>
        </w:rPr>
        <w:t>Dados Jan/2017-Jun/2023, 49.665 itens, valor total R$10.503.298 e 7,7% de itens rejeitados.</w:t>
      </w:r>
    </w:p>
    <w:p w14:paraId="5A662E9C" w14:textId="7526488F" w:rsidR="00C11023" w:rsidRPr="00BF41F9" w:rsidRDefault="00C11023" w:rsidP="00BF41F9">
      <w:pPr>
        <w:pStyle w:val="Normal0"/>
        <w:rPr>
          <w:rFonts w:ascii="Times New Roman" w:hAnsi="Times New Roman"/>
          <w:i/>
          <w:sz w:val="20"/>
        </w:rPr>
      </w:pPr>
      <w:r w:rsidRPr="00BF41F9">
        <w:rPr>
          <w:rFonts w:ascii="Times New Roman" w:hAnsi="Times New Roman"/>
          <w:i/>
          <w:iCs/>
          <w:sz w:val="20"/>
        </w:rPr>
        <w:t>Fonte:</w:t>
      </w:r>
      <w:r w:rsidRPr="00BF41F9">
        <w:rPr>
          <w:rFonts w:ascii="Times New Roman" w:hAnsi="Times New Roman"/>
          <w:i/>
          <w:sz w:val="20"/>
        </w:rPr>
        <w:t xml:space="preserve"> Adaptado de DASH® (DASH, 2023, pg. 130).</w:t>
      </w:r>
    </w:p>
    <w:p w14:paraId="14F5D92D" w14:textId="77777777" w:rsidR="00C11023" w:rsidRDefault="00C11023" w:rsidP="00C11023"/>
    <w:p w14:paraId="36995E34" w14:textId="07A978BB" w:rsidR="00C11023" w:rsidRPr="00015C4F" w:rsidRDefault="00C11023" w:rsidP="00BF41F9">
      <w:pPr>
        <w:spacing w:line="360" w:lineRule="auto"/>
        <w:ind w:firstLine="720"/>
        <w:jc w:val="both"/>
      </w:pPr>
      <w:r w:rsidRPr="00015C4F">
        <w:t xml:space="preserve">A tabela mostra várias combinações de confiança e erro </w:t>
      </w:r>
      <w:r>
        <w:t xml:space="preserve">amostral </w:t>
      </w:r>
      <w:r w:rsidRPr="00015C4F">
        <w:t>definidas com base nos riscos. Para cada combinação calcula-se um tamanho da amostra com</w:t>
      </w:r>
      <w:r w:rsidR="008D41F6">
        <w:t xml:space="preserve"> a</w:t>
      </w:r>
      <w:r w:rsidRPr="00015C4F">
        <w:t xml:space="preserve"> expressão acima, que agrupará um conjunto de itens cujo valor total é conhecido. Examinados os itens calculam-se as taxas de falhas observadas na amostra e</w:t>
      </w:r>
      <w:r w:rsidR="00436AF2">
        <w:t xml:space="preserve"> </w:t>
      </w:r>
      <w:r w:rsidRPr="00015C4F">
        <w:t xml:space="preserve">o valor total dos itens rejeitados. As taxas de falhas observadas são então validadas frente aos parâmetros usados no modelo estatístico. Tais dados permitem calcular a projeção do valor rejeitável e a sua amplitude. Descontado o valor </w:t>
      </w:r>
      <w:r>
        <w:t xml:space="preserve">efetivamente </w:t>
      </w:r>
      <w:r w:rsidRPr="00015C4F">
        <w:t>rejeitado da projeção do valor rejeitável, tem-se o valor rejeitável líquido dos itens não examinados. O número de itens da rubrica e seu valor total são também conhecidos. Com base nisso</w:t>
      </w:r>
      <w:r>
        <w:t xml:space="preserve">, orientada pela </w:t>
      </w:r>
      <w:r w:rsidR="008D41F6">
        <w:t>Tabela 9</w:t>
      </w:r>
      <w:r w:rsidR="00436AF2">
        <w:t>,</w:t>
      </w:r>
      <w:r w:rsidRPr="00015C4F">
        <w:t xml:space="preserve"> a decisão é tomada </w:t>
      </w:r>
      <w:r>
        <w:t>usando</w:t>
      </w:r>
      <w:r w:rsidRPr="00015C4F">
        <w:t xml:space="preserve"> seguinte lógica</w:t>
      </w:r>
      <w:r>
        <w:t xml:space="preserve">: </w:t>
      </w:r>
    </w:p>
    <w:p w14:paraId="34BFB5FA" w14:textId="409278A4" w:rsidR="00C11023" w:rsidRPr="00015C4F" w:rsidRDefault="00C11023" w:rsidP="00BF41F9">
      <w:pPr>
        <w:spacing w:line="360" w:lineRule="auto"/>
        <w:ind w:firstLine="720"/>
        <w:jc w:val="both"/>
      </w:pPr>
      <w:r>
        <w:t>Na tabela, a</w:t>
      </w:r>
      <w:r w:rsidRPr="00015C4F">
        <w:t>dotando uma confiança de 99% e um erro de 3% com base nos riscos, inspecionou-se 47.714 itens nos quais 6,4% falharam no exame, que totaliza</w:t>
      </w:r>
      <w:r w:rsidR="00436AF2">
        <w:t>ra</w:t>
      </w:r>
      <w:r w:rsidRPr="00015C4F">
        <w:t xml:space="preserve">m R$ 2.791.604. A amostra totaliza R$ 6.641.237 de uma população com 49.665 itens e valor total de R$ 10.503.298. Disso, projeta-se o valor total passível de rejeição na população em R$ 3.658.824 </w:t>
      </w:r>
      <w:r w:rsidRPr="00015C4F">
        <w:rPr>
          <w:rFonts w:ascii="Calibri" w:hAnsi="Calibri" w:cs="Calibri"/>
        </w:rPr>
        <w:t>±</w:t>
      </w:r>
      <w:r w:rsidRPr="00015C4F">
        <w:t> R$ 109.765, dos quais já foram identificados R$ 2.791.604 em glosas</w:t>
      </w:r>
      <w:r>
        <w:t>,</w:t>
      </w:r>
      <w:r w:rsidRPr="00015C4F">
        <w:t xml:space="preserve"> que serão encaminhados para a eventual revisão e retornarão para inspeção 100%</w:t>
      </w:r>
      <w:r>
        <w:t xml:space="preserve"> conforme </w:t>
      </w:r>
      <w:r w:rsidRPr="00015C4F">
        <w:t>critério #5 d</w:t>
      </w:r>
      <w:r w:rsidR="008D41F6">
        <w:t>a Tabela 1</w:t>
      </w:r>
      <w:r w:rsidRPr="00015C4F">
        <w:t>.</w:t>
      </w:r>
      <w:r>
        <w:t xml:space="preserve"> </w:t>
      </w:r>
      <w:r w:rsidRPr="00015C4F">
        <w:t>Portanto, restam R$ 867.220 </w:t>
      </w:r>
      <w:r w:rsidRPr="00015C4F">
        <w:rPr>
          <w:rFonts w:ascii="Calibri" w:hAnsi="Calibri" w:cs="Calibri"/>
        </w:rPr>
        <w:t>±</w:t>
      </w:r>
      <w:r w:rsidRPr="00015C4F">
        <w:t xml:space="preserve"> R$ 109.765 em 1.951 itens não examinados que completam a população, sobre a qual a deliberação estará sujeita aos erros tipo I e II. Pode-se aprovar o exame amostral considerando o valor dos itens não examinados, incorrendo-se num </w:t>
      </w:r>
      <w:r w:rsidRPr="00015C4F">
        <w:lastRenderedPageBreak/>
        <w:t xml:space="preserve">erro tipo II, ou reprová-lo, rejeitando o resultado e incorrendo num erro tipo I. Isto constitui a decisão </w:t>
      </w:r>
      <w:r>
        <w:t xml:space="preserve">superior </w:t>
      </w:r>
      <w:r w:rsidRPr="00015C4F">
        <w:t xml:space="preserve">para os dados agrupados da rubrica mostrados na </w:t>
      </w:r>
      <w:r w:rsidR="008D41F6">
        <w:t>Tabela 9</w:t>
      </w:r>
      <w:r w:rsidRPr="00015C4F">
        <w:t>.</w:t>
      </w:r>
    </w:p>
    <w:p w14:paraId="55B3D74C" w14:textId="69E0AF7E" w:rsidR="007C5761" w:rsidRPr="00015C4F" w:rsidRDefault="00C11023" w:rsidP="00BF41F9">
      <w:pPr>
        <w:spacing w:line="360" w:lineRule="auto"/>
        <w:ind w:firstLine="720"/>
        <w:jc w:val="both"/>
      </w:pPr>
      <w:r w:rsidRPr="00015C4F">
        <w:t xml:space="preserve">Dado que unidades distintas </w:t>
      </w:r>
      <w:r w:rsidR="009B4CAE" w:rsidRPr="00015C4F">
        <w:t>pode</w:t>
      </w:r>
      <w:r w:rsidR="009B4CAE">
        <w:t>m</w:t>
      </w:r>
      <w:r w:rsidR="009B4CAE" w:rsidRPr="00015C4F">
        <w:t xml:space="preserve"> </w:t>
      </w:r>
      <w:r w:rsidRPr="00015C4F">
        <w:t xml:space="preserve">ter operações sujeitas a riscos equivalentes, e, portanto, sujeitas às mesmas confiança e erro na inspeção amostral, o conjunto de itens por elas apresentados </w:t>
      </w:r>
      <w:r w:rsidR="009B4CAE" w:rsidRPr="00015C4F">
        <w:t>constitu</w:t>
      </w:r>
      <w:r w:rsidR="009B4CAE">
        <w:t>em</w:t>
      </w:r>
      <w:r w:rsidR="009B4CAE" w:rsidRPr="00015C4F">
        <w:t xml:space="preserve"> </w:t>
      </w:r>
      <w:r w:rsidRPr="00015C4F">
        <w:t xml:space="preserve">uma população para a qual se aplicará a decisão estatística. Porém, os itens das diferentes unidades </w:t>
      </w:r>
      <w:r w:rsidR="009B4CAE" w:rsidRPr="00015C4F">
        <w:t>pode</w:t>
      </w:r>
      <w:r w:rsidR="009B4CAE">
        <w:t>m</w:t>
      </w:r>
      <w:r w:rsidR="009B4CAE" w:rsidRPr="00015C4F">
        <w:t xml:space="preserve"> </w:t>
      </w:r>
      <w:r w:rsidRPr="00015C4F">
        <w:t xml:space="preserve">apresentar taxas de falhas distintas entre si, revelando que algumas erram mais que outras. Por isso, pode-se agrupar </w:t>
      </w:r>
      <w:r>
        <w:t xml:space="preserve">estatisticamente </w:t>
      </w:r>
      <w:r w:rsidRPr="00015C4F">
        <w:t xml:space="preserve">as unidades a partir das suas taxas individuais de falha, permitindo que as decisões sejam tomadas para grupos de unidades. A </w:t>
      </w:r>
      <w:r w:rsidR="00876841">
        <w:t xml:space="preserve">Tabela </w:t>
      </w:r>
      <w:r>
        <w:t>1</w:t>
      </w:r>
      <w:r w:rsidR="008D41F6">
        <w:t>0</w:t>
      </w:r>
      <w:r>
        <w:t xml:space="preserve"> </w:t>
      </w:r>
      <w:r w:rsidRPr="00015C4F">
        <w:t>ilustra o procedimento para um grupo de 16 unidades</w:t>
      </w:r>
      <w:r w:rsidR="006307E7">
        <w:t>,</w:t>
      </w:r>
      <w:r w:rsidRPr="00015C4F">
        <w:t xml:space="preserve"> que te</w:t>
      </w:r>
      <w:r>
        <w:t>ve</w:t>
      </w:r>
      <w:r w:rsidRPr="00015C4F">
        <w:t xml:space="preserve"> a rubrica 1 submetida às mesmas condições no exame amostral.</w:t>
      </w:r>
    </w:p>
    <w:p w14:paraId="4DFC597F" w14:textId="77777777" w:rsidR="004972E4" w:rsidRDefault="00C61A71" w:rsidP="00BF41F9">
      <w:pPr>
        <w:pStyle w:val="Normal0"/>
        <w:rPr>
          <w:rFonts w:ascii="Times New Roman" w:hAnsi="Times New Roman"/>
          <w:b/>
        </w:rPr>
      </w:pPr>
      <w:bookmarkStart w:id="21" w:name="_Ref171512926"/>
      <w:r>
        <w:rPr>
          <w:rFonts w:ascii="Times New Roman" w:hAnsi="Times New Roman"/>
          <w:b/>
        </w:rPr>
        <w:t xml:space="preserve"> </w:t>
      </w:r>
    </w:p>
    <w:p w14:paraId="6F6B34FB" w14:textId="650246DC" w:rsidR="00C11023" w:rsidRPr="00BF41F9" w:rsidRDefault="00C11023" w:rsidP="00BF41F9">
      <w:pPr>
        <w:pStyle w:val="Normal0"/>
        <w:rPr>
          <w:rFonts w:ascii="Times New Roman" w:hAnsi="Times New Roman"/>
          <w:b/>
          <w:bCs/>
        </w:rPr>
      </w:pPr>
      <w:r w:rsidRPr="00BF41F9">
        <w:rPr>
          <w:rFonts w:ascii="Times New Roman" w:hAnsi="Times New Roman"/>
          <w:b/>
        </w:rPr>
        <w:t>Tabela 10</w:t>
      </w:r>
    </w:p>
    <w:p w14:paraId="7EDC8115" w14:textId="325A6873" w:rsidR="00C11023" w:rsidRPr="0095038F" w:rsidRDefault="00C11023" w:rsidP="00BF41F9">
      <w:pPr>
        <w:pStyle w:val="Normal0"/>
      </w:pPr>
      <w:r>
        <w:t xml:space="preserve">  </w:t>
      </w:r>
      <w:r w:rsidRPr="00BF41F9">
        <w:rPr>
          <w:rFonts w:ascii="Times New Roman" w:hAnsi="Times New Roman"/>
          <w:i/>
        </w:rPr>
        <w:t>Agrupamento para decisão sobre a rubrica</w:t>
      </w:r>
      <w:r w:rsidRPr="0095038F">
        <w:t xml:space="preserve"> </w:t>
      </w:r>
      <w:r w:rsidRPr="00BF41F9">
        <w:rPr>
          <w:i/>
        </w:rPr>
        <w:t>1</w:t>
      </w:r>
      <w:r w:rsidRPr="0095038F">
        <w:t>.</w:t>
      </w:r>
      <w:bookmarkEnd w:id="21"/>
    </w:p>
    <w:p w14:paraId="6C51053A" w14:textId="77777777" w:rsidR="00C11023" w:rsidRPr="00015C4F" w:rsidRDefault="00C11023" w:rsidP="005E3B6C">
      <w:pPr>
        <w:widowControl w:val="0"/>
      </w:pPr>
      <w:r w:rsidRPr="00015C4F">
        <w:rPr>
          <w:noProof/>
          <w:lang w:eastAsia="pt-BR"/>
        </w:rPr>
        <w:drawing>
          <wp:inline distT="0" distB="0" distL="0" distR="0" wp14:anchorId="330AF524" wp14:editId="48512993">
            <wp:extent cx="4909625" cy="2504820"/>
            <wp:effectExtent l="0" t="0" r="5715" b="0"/>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m 39"/>
                    <pic:cNvPicPr/>
                  </pic:nvPicPr>
                  <pic:blipFill>
                    <a:blip r:embed="rId26"/>
                    <a:stretch>
                      <a:fillRect/>
                    </a:stretch>
                  </pic:blipFill>
                  <pic:spPr>
                    <a:xfrm>
                      <a:off x="0" y="0"/>
                      <a:ext cx="5063053" cy="2583097"/>
                    </a:xfrm>
                    <a:prstGeom prst="rect">
                      <a:avLst/>
                    </a:prstGeom>
                  </pic:spPr>
                </pic:pic>
              </a:graphicData>
            </a:graphic>
          </wp:inline>
        </w:drawing>
      </w:r>
    </w:p>
    <w:p w14:paraId="7B4272FC" w14:textId="5165E230" w:rsidR="00C11023" w:rsidRPr="00BF41F9" w:rsidRDefault="00C11023" w:rsidP="00BF41F9">
      <w:pPr>
        <w:pStyle w:val="Normal0"/>
        <w:rPr>
          <w:rFonts w:ascii="Times New Roman" w:hAnsi="Times New Roman"/>
          <w:sz w:val="20"/>
        </w:rPr>
      </w:pPr>
      <w:r w:rsidRPr="00BF41F9">
        <w:rPr>
          <w:rFonts w:ascii="Times New Roman" w:hAnsi="Times New Roman"/>
          <w:i/>
          <w:iCs/>
          <w:sz w:val="20"/>
        </w:rPr>
        <w:t>Fonte:</w:t>
      </w:r>
      <w:r w:rsidRPr="00BF41F9">
        <w:rPr>
          <w:rFonts w:ascii="Times New Roman" w:hAnsi="Times New Roman"/>
          <w:sz w:val="20"/>
        </w:rPr>
        <w:t xml:space="preserve"> Adaptado de DASH® (DASH, 2023, pg. 67).</w:t>
      </w:r>
    </w:p>
    <w:p w14:paraId="2E7DEC35" w14:textId="77777777" w:rsidR="00BF41F9" w:rsidRDefault="00BF41F9" w:rsidP="00BF41F9">
      <w:pPr>
        <w:spacing w:line="360" w:lineRule="auto"/>
        <w:jc w:val="both"/>
      </w:pPr>
    </w:p>
    <w:p w14:paraId="3F42238F" w14:textId="4CA3202E" w:rsidR="00C11023" w:rsidRPr="00015C4F" w:rsidRDefault="00C11023" w:rsidP="00BF41F9">
      <w:pPr>
        <w:spacing w:line="360" w:lineRule="auto"/>
        <w:ind w:firstLine="720"/>
        <w:jc w:val="both"/>
      </w:pPr>
      <w:r w:rsidRPr="00015C4F">
        <w:t xml:space="preserve">A tabela mostra que a rubrica em questão permite 6 grupos de unidades com taxas de falha estatisticamente semelhantes, entre os quais o grupo “D” contém apenas as unidades número 7 e 8 que também pertencem aos grupos “C” e “E” respectivamente. Por isso, pode-se excluir o grupo “D” e decidir pela aprovação ou reprovação do exame de cada um dos demais </w:t>
      </w:r>
      <w:r w:rsidRPr="00015C4F">
        <w:lastRenderedPageBreak/>
        <w:t>grupos. Este agrupamento estatístico</w:t>
      </w:r>
      <w:r>
        <w:t>, realizado</w:t>
      </w:r>
      <w:r w:rsidRPr="00015C4F">
        <w:t xml:space="preserve"> com base nas taxas médias de falha</w:t>
      </w:r>
      <w:r>
        <w:t>,</w:t>
      </w:r>
      <w:r w:rsidRPr="00015C4F">
        <w:t xml:space="preserve"> constituem o primeiro nível de estratificação do resultado mostrado na </w:t>
      </w:r>
      <w:r w:rsidR="00544E05">
        <w:t>Tabela 9</w:t>
      </w:r>
      <w:r w:rsidRPr="00015C4F">
        <w:t>.</w:t>
      </w:r>
    </w:p>
    <w:p w14:paraId="675B0215" w14:textId="5823E235" w:rsidR="00C11023" w:rsidRDefault="00C11023" w:rsidP="00BF41F9">
      <w:pPr>
        <w:spacing w:line="360" w:lineRule="auto"/>
        <w:ind w:firstLine="357"/>
        <w:jc w:val="both"/>
      </w:pPr>
      <w:r w:rsidRPr="00015C4F">
        <w:t xml:space="preserve">Além das distintas taxas de falha entre unidades, os erros por elas cometidos </w:t>
      </w:r>
      <w:r w:rsidR="00B74AE4" w:rsidRPr="00015C4F">
        <w:t>gera</w:t>
      </w:r>
      <w:r w:rsidR="00B74AE4">
        <w:t>m</w:t>
      </w:r>
      <w:r w:rsidR="00B74AE4" w:rsidRPr="00015C4F">
        <w:t xml:space="preserve"> </w:t>
      </w:r>
      <w:r w:rsidRPr="00015C4F">
        <w:t xml:space="preserve">modos de falhas distintos conforme </w:t>
      </w:r>
      <w:r w:rsidR="00544E05">
        <w:t>Figura 4</w:t>
      </w:r>
      <w:r>
        <w:t>,</w:t>
      </w:r>
      <w:r w:rsidR="00544E05">
        <w:t xml:space="preserve"> </w:t>
      </w:r>
      <w:r w:rsidRPr="00015C4F">
        <w:t xml:space="preserve">que </w:t>
      </w:r>
      <w:r w:rsidR="00B74AE4" w:rsidRPr="00015C4F">
        <w:t>pode</w:t>
      </w:r>
      <w:r w:rsidR="00B74AE4">
        <w:t>m</w:t>
      </w:r>
      <w:r w:rsidR="00B74AE4" w:rsidRPr="00015C4F">
        <w:t xml:space="preserve"> </w:t>
      </w:r>
      <w:r w:rsidRPr="00015C4F">
        <w:t xml:space="preserve">representar problemas de maior ou menor gravidade à luz dos riscos. Esta diferenciação da gravidade dos erros permite diferenciar também a decisão do exame amostral para os grupos da </w:t>
      </w:r>
      <w:r w:rsidR="00544E05">
        <w:t>Tabela 10</w:t>
      </w:r>
      <w:r w:rsidRPr="00015C4F">
        <w:t xml:space="preserve">, ou mesmo para as unidades dentro deles, que </w:t>
      </w:r>
      <w:r w:rsidR="00B74AE4" w:rsidRPr="00015C4F">
        <w:t>gera</w:t>
      </w:r>
      <w:r w:rsidR="00B74AE4">
        <w:t>m</w:t>
      </w:r>
      <w:r w:rsidR="00B74AE4" w:rsidRPr="00015C4F">
        <w:t xml:space="preserve"> </w:t>
      </w:r>
      <w:r w:rsidRPr="00015C4F">
        <w:t xml:space="preserve">também medidas de contingência distintas segundo vertente (i) da </w:t>
      </w:r>
      <w:r w:rsidR="00355CF8">
        <w:t>Figura 3.</w:t>
      </w:r>
      <w:r w:rsidRPr="00015C4F">
        <w:t xml:space="preserve"> A diferenciação da decisão da </w:t>
      </w:r>
      <w:r w:rsidR="00544E05">
        <w:t>Tabela 9</w:t>
      </w:r>
      <w:r w:rsidRPr="00015C4F">
        <w:t xml:space="preserve"> com base nos erros cometidos pelas unidades, ou seus grupos, constitui o segundo e último nível de estratificação </w:t>
      </w:r>
      <w:r>
        <w:t>orientado</w:t>
      </w:r>
      <w:r w:rsidRPr="00015C4F">
        <w:t xml:space="preserve"> pelo método proposto.</w:t>
      </w:r>
      <w:r>
        <w:t xml:space="preserve"> </w:t>
      </w:r>
      <w:r w:rsidRPr="00015C4F">
        <w:t>Por óbvio, é premissa da proposta que</w:t>
      </w:r>
      <w:r>
        <w:t>,</w:t>
      </w:r>
      <w:r w:rsidRPr="00015C4F">
        <w:t xml:space="preserve"> com o decréscimo </w:t>
      </w:r>
      <w:r>
        <w:t>progressivo das falhas por força das providências orientadas pelo método,</w:t>
      </w:r>
      <w:r w:rsidRPr="00015C4F">
        <w:t xml:space="preserve"> decisões como a exemplificada na </w:t>
      </w:r>
      <w:r w:rsidR="00544E05">
        <w:t>Tabela 9</w:t>
      </w:r>
      <w:r w:rsidRPr="00015C4F">
        <w:t xml:space="preserve"> possam ser tomadas com mínima estratificação.</w:t>
      </w:r>
    </w:p>
    <w:p w14:paraId="23654B14" w14:textId="77777777" w:rsidR="004972E4" w:rsidRDefault="004972E4" w:rsidP="00BF41F9">
      <w:pPr>
        <w:spacing w:line="360" w:lineRule="auto"/>
        <w:ind w:firstLine="357"/>
        <w:jc w:val="both"/>
      </w:pPr>
    </w:p>
    <w:p w14:paraId="2931EEAB" w14:textId="0ACB74B8" w:rsidR="00C11023" w:rsidRPr="00793557" w:rsidRDefault="00C11023" w:rsidP="00793557">
      <w:pPr>
        <w:pStyle w:val="Ttulo2"/>
      </w:pPr>
      <w:bookmarkStart w:id="22" w:name="_Toc158078010"/>
      <w:proofErr w:type="spellStart"/>
      <w:r w:rsidRPr="00793557">
        <w:t>G</w:t>
      </w:r>
      <w:bookmarkEnd w:id="22"/>
      <w:r w:rsidRPr="00793557">
        <w:t>overnança</w:t>
      </w:r>
      <w:proofErr w:type="spellEnd"/>
      <w:r w:rsidRPr="00793557">
        <w:t xml:space="preserve"> do </w:t>
      </w:r>
      <w:proofErr w:type="spellStart"/>
      <w:r w:rsidRPr="00793557">
        <w:t>processo</w:t>
      </w:r>
      <w:proofErr w:type="spellEnd"/>
      <w:r w:rsidRPr="00793557">
        <w:t xml:space="preserve"> e </w:t>
      </w:r>
      <w:proofErr w:type="spellStart"/>
      <w:r w:rsidRPr="00793557">
        <w:t>revisão</w:t>
      </w:r>
      <w:proofErr w:type="spellEnd"/>
      <w:r w:rsidRPr="00793557">
        <w:t xml:space="preserve"> </w:t>
      </w:r>
      <w:proofErr w:type="spellStart"/>
      <w:r w:rsidRPr="00793557">
        <w:t>periódica</w:t>
      </w:r>
      <w:proofErr w:type="spellEnd"/>
      <w:r w:rsidR="005A7E36">
        <w:t>.</w:t>
      </w:r>
    </w:p>
    <w:p w14:paraId="2FDB7D0E" w14:textId="77777777" w:rsidR="00BF41F9" w:rsidRDefault="00BF41F9" w:rsidP="00BF41F9">
      <w:pPr>
        <w:ind w:firstLine="357"/>
      </w:pPr>
    </w:p>
    <w:p w14:paraId="7B9DCE77" w14:textId="77777777" w:rsidR="00C11023" w:rsidRDefault="00C11023" w:rsidP="00BF41F9">
      <w:pPr>
        <w:spacing w:line="360" w:lineRule="auto"/>
        <w:ind w:firstLine="357"/>
        <w:jc w:val="both"/>
      </w:pPr>
      <w:r w:rsidRPr="00015C4F">
        <w:t xml:space="preserve">O disciplinamento dos procedimentos </w:t>
      </w:r>
      <w:r>
        <w:t xml:space="preserve">aqui discutidos, </w:t>
      </w:r>
      <w:r w:rsidRPr="00015C4F">
        <w:t>à luz do novo Marco Legal</w:t>
      </w:r>
      <w:r>
        <w:t>,</w:t>
      </w:r>
      <w:r w:rsidRPr="00015C4F">
        <w:t xml:space="preserve"> implica na implantação do método na forma de um programa</w:t>
      </w:r>
      <w:r>
        <w:t xml:space="preserve"> institucional</w:t>
      </w:r>
      <w:r w:rsidRPr="00015C4F">
        <w:t xml:space="preserve"> que alcance todas as prestações de contas. </w:t>
      </w:r>
    </w:p>
    <w:p w14:paraId="70069BD8" w14:textId="58DA8EF9" w:rsidR="00C11023" w:rsidRPr="00015C4F" w:rsidRDefault="00C11023" w:rsidP="00BF41F9">
      <w:pPr>
        <w:spacing w:line="360" w:lineRule="auto"/>
        <w:ind w:firstLine="357"/>
        <w:jc w:val="both"/>
      </w:pPr>
      <w:r>
        <w:t>Por esta ração, o</w:t>
      </w:r>
      <w:r w:rsidRPr="00015C4F">
        <w:t xml:space="preserve"> programa ora discutido é operacionalizado </w:t>
      </w:r>
      <w:r>
        <w:t>por</w:t>
      </w:r>
      <w:r w:rsidRPr="00015C4F">
        <w:t xml:space="preserve"> </w:t>
      </w:r>
      <w:r>
        <w:t xml:space="preserve">um </w:t>
      </w:r>
      <w:r w:rsidRPr="00015C4F">
        <w:t xml:space="preserve">processo </w:t>
      </w:r>
      <w:r>
        <w:t>com as seguintes características</w:t>
      </w:r>
      <w:r w:rsidRPr="00015C4F">
        <w:t>.</w:t>
      </w:r>
      <w:r>
        <w:t xml:space="preserve"> </w:t>
      </w:r>
      <w:r w:rsidRPr="00015C4F">
        <w:t>A partir da recepção e da consolidação dos itens a examinar</w:t>
      </w:r>
      <w:r>
        <w:t xml:space="preserve"> num ciclo de prestação de contas,</w:t>
      </w:r>
      <w:r w:rsidRPr="00015C4F">
        <w:t xml:space="preserve"> da identificação dos riscos primários do negócio e da amostragem estatística, seguem sua validação nas instâncias superiores, o exame </w:t>
      </w:r>
      <w:r>
        <w:t xml:space="preserve">das despesas </w:t>
      </w:r>
      <w:r w:rsidRPr="00015C4F">
        <w:t xml:space="preserve">e a aprovação dos resultados nas mesmas instâncias. São produzidos relatórios individualizados </w:t>
      </w:r>
      <w:r>
        <w:t>à</w:t>
      </w:r>
      <w:r w:rsidRPr="00015C4F">
        <w:t>s unidades</w:t>
      </w:r>
      <w:r>
        <w:t xml:space="preserve"> </w:t>
      </w:r>
      <w:r w:rsidRPr="00015C4F">
        <w:t xml:space="preserve">e atualizados os sistemas </w:t>
      </w:r>
      <w:r>
        <w:t>de informação</w:t>
      </w:r>
      <w:r w:rsidR="00A05A43">
        <w:t>,</w:t>
      </w:r>
      <w:r>
        <w:t xml:space="preserve"> antevendo um</w:t>
      </w:r>
      <w:r w:rsidRPr="00015C4F">
        <w:t xml:space="preserve"> novo ciclo, para então serem produzidos os pareceres conclusivos por unidade</w:t>
      </w:r>
      <w:r>
        <w:t xml:space="preserve"> e</w:t>
      </w:r>
      <w:r w:rsidRPr="00015C4F">
        <w:t xml:space="preserve"> encaminh</w:t>
      </w:r>
      <w:r w:rsidR="00A05A43">
        <w:t>á-los</w:t>
      </w:r>
      <w:r w:rsidRPr="00015C4F">
        <w:t xml:space="preserve"> aos interessados.  Destaques do processo são os momentos decisórios nas instâncias superiores, seja </w:t>
      </w:r>
      <w:r>
        <w:t>na</w:t>
      </w:r>
      <w:r w:rsidRPr="00015C4F">
        <w:t xml:space="preserve"> aprovação do cenário semestral a ser examinado ou do </w:t>
      </w:r>
      <w:r>
        <w:t xml:space="preserve">seu </w:t>
      </w:r>
      <w:r w:rsidRPr="00015C4F">
        <w:t>resultado após exame.</w:t>
      </w:r>
    </w:p>
    <w:p w14:paraId="4895ADF8" w14:textId="53ABDA5F" w:rsidR="00C11023" w:rsidRPr="00015C4F" w:rsidRDefault="00C11023" w:rsidP="00BF41F9">
      <w:pPr>
        <w:spacing w:line="360" w:lineRule="auto"/>
        <w:ind w:firstLine="357"/>
        <w:jc w:val="both"/>
      </w:pPr>
      <w:r w:rsidRPr="00015C4F">
        <w:t xml:space="preserve">Dadas as variações esperadas em ciclos </w:t>
      </w:r>
      <w:proofErr w:type="gramStart"/>
      <w:r w:rsidRPr="00015C4F">
        <w:t>sucessivos,</w:t>
      </w:r>
      <w:bookmarkStart w:id="23" w:name="_Ref157853205"/>
      <w:bookmarkStart w:id="24" w:name="_Toc158078002"/>
      <w:r w:rsidRPr="00015C4F">
        <w:t xml:space="preserve">  alguns</w:t>
      </w:r>
      <w:proofErr w:type="gramEnd"/>
      <w:r w:rsidRPr="00015C4F">
        <w:t xml:space="preserve"> conteúdos demandam revisão periódica para garantir a eficácia do método nas decisões sobre </w:t>
      </w:r>
      <w:r>
        <w:t xml:space="preserve">as </w:t>
      </w:r>
      <w:r w:rsidRPr="00015C4F">
        <w:t xml:space="preserve">prestações de contas. Em particular, a tipologia e os critérios para os riscos, o conteúdo das avaliações, a tipologia de </w:t>
      </w:r>
      <w:r w:rsidRPr="00015C4F">
        <w:lastRenderedPageBreak/>
        <w:t>falhas, as taxas de falha por rubrica e unidade</w:t>
      </w:r>
      <w:r w:rsidR="00A05A43">
        <w:t>, além dos</w:t>
      </w:r>
      <w:r w:rsidRPr="00015C4F">
        <w:t xml:space="preserve"> fatores de influência para estratificação da amostragem. </w:t>
      </w:r>
      <w:r>
        <w:t>Isso tudo faz parte do programa institucional que instrumentaliza o método ora proposto.</w:t>
      </w:r>
    </w:p>
    <w:bookmarkEnd w:id="16"/>
    <w:bookmarkEnd w:id="23"/>
    <w:bookmarkEnd w:id="24"/>
    <w:p w14:paraId="3CB785D9" w14:textId="77777777" w:rsidR="00BF41F9" w:rsidRPr="005E3B6C" w:rsidRDefault="00BF41F9" w:rsidP="005E3B6C">
      <w:pPr>
        <w:pStyle w:val="Ttulo1"/>
        <w:rPr>
          <w:lang w:val="pt-BR"/>
        </w:rPr>
      </w:pPr>
    </w:p>
    <w:p w14:paraId="313FF0B7" w14:textId="1C09CBC8" w:rsidR="00C11023" w:rsidRPr="005E3B6C" w:rsidRDefault="00531119" w:rsidP="005E3B6C">
      <w:pPr>
        <w:pStyle w:val="Ttulo1"/>
        <w:rPr>
          <w:lang w:val="pt-BR"/>
        </w:rPr>
      </w:pPr>
      <w:r w:rsidRPr="005E3B6C">
        <w:rPr>
          <w:lang w:val="pt-BR"/>
        </w:rPr>
        <w:t xml:space="preserve"> </w:t>
      </w:r>
      <w:r w:rsidR="00C11023" w:rsidRPr="005E3B6C">
        <w:rPr>
          <w:lang w:val="pt-BR"/>
        </w:rPr>
        <w:t>Resultados</w:t>
      </w:r>
    </w:p>
    <w:p w14:paraId="7D026C5A" w14:textId="62B2371A" w:rsidR="00C11023" w:rsidRDefault="00C11023" w:rsidP="00BF41F9">
      <w:pPr>
        <w:spacing w:line="360" w:lineRule="auto"/>
        <w:ind w:firstLine="431"/>
        <w:jc w:val="both"/>
      </w:pPr>
      <w:r w:rsidRPr="00015C4F">
        <w:t xml:space="preserve">Aqui são apresentados os resultados da proposta com o objetivo de demonstrar a sua suficiência na operacionalização dos procedimentos. Testes foram executados com dados do período entre 2017 e 2022. Eles incluem o histórico de exames já realizados que </w:t>
      </w:r>
      <w:proofErr w:type="gramStart"/>
      <w:r w:rsidRPr="00015C4F">
        <w:t>contém  230.055</w:t>
      </w:r>
      <w:proofErr w:type="gramEnd"/>
      <w:r w:rsidRPr="00015C4F">
        <w:t xml:space="preserve"> itens que totalizam R$ 742.331.523, além de outros 288.101 itens a examinar que somam R$ 1.083.994.055. O detalhamento dos dados a examinar é mostrado na</w:t>
      </w:r>
      <w:r>
        <w:t xml:space="preserve"> Tabela 11,</w:t>
      </w:r>
      <w:r w:rsidRPr="00015C4F">
        <w:t xml:space="preserve"> na qual se destacam as rubricas de pessoal e encargos com 62% dos recursos, seguida do material de consumo, serviços de </w:t>
      </w:r>
      <w:proofErr w:type="spellStart"/>
      <w:r w:rsidRPr="00015C4F">
        <w:t>terceiro</w:t>
      </w:r>
      <w:proofErr w:type="spellEnd"/>
      <w:r w:rsidRPr="00015C4F">
        <w:t xml:space="preserve"> e suporte operacional</w:t>
      </w:r>
      <w:r w:rsidR="00793557">
        <w:t>,</w:t>
      </w:r>
      <w:r w:rsidRPr="00015C4F">
        <w:t xml:space="preserve"> </w:t>
      </w:r>
      <w:r w:rsidR="00793557">
        <w:t>que representam</w:t>
      </w:r>
      <w:r w:rsidR="00793557" w:rsidRPr="00015C4F">
        <w:t xml:space="preserve"> </w:t>
      </w:r>
      <w:r w:rsidRPr="00015C4F">
        <w:t>características típicas das atividades de pesquisa apoiadas pela EMBRAPII.</w:t>
      </w:r>
    </w:p>
    <w:p w14:paraId="7FFDF9FB" w14:textId="77777777" w:rsidR="004972E4" w:rsidRDefault="00C11023" w:rsidP="00BF41F9">
      <w:pPr>
        <w:pStyle w:val="Normal0"/>
        <w:rPr>
          <w:b/>
        </w:rPr>
      </w:pPr>
      <w:r w:rsidRPr="00BF41F9">
        <w:rPr>
          <w:b/>
        </w:rPr>
        <w:t xml:space="preserve"> </w:t>
      </w:r>
    </w:p>
    <w:p w14:paraId="6103AAA9" w14:textId="4D6C0978" w:rsidR="00C11023" w:rsidRPr="00BF41F9" w:rsidRDefault="00C11023" w:rsidP="00BF41F9">
      <w:pPr>
        <w:pStyle w:val="Normal0"/>
        <w:rPr>
          <w:rFonts w:ascii="Times New Roman" w:hAnsi="Times New Roman"/>
          <w:b/>
          <w:bCs/>
        </w:rPr>
      </w:pPr>
      <w:r w:rsidRPr="00BF41F9">
        <w:rPr>
          <w:rFonts w:ascii="Times New Roman" w:hAnsi="Times New Roman"/>
          <w:b/>
        </w:rPr>
        <w:t>Tabela 11</w:t>
      </w:r>
    </w:p>
    <w:p w14:paraId="64B6F9DF" w14:textId="16E57C26" w:rsidR="00C11023" w:rsidRPr="00BF41F9" w:rsidRDefault="00C11023" w:rsidP="00BF41F9">
      <w:pPr>
        <w:pStyle w:val="Normal0"/>
        <w:rPr>
          <w:rFonts w:ascii="Times New Roman" w:hAnsi="Times New Roman"/>
          <w:i/>
        </w:rPr>
      </w:pPr>
      <w:r w:rsidRPr="00BF41F9">
        <w:rPr>
          <w:rFonts w:ascii="Times New Roman" w:hAnsi="Times New Roman"/>
          <w:i/>
        </w:rPr>
        <w:t>Características gerais dos itens a examinar.</w:t>
      </w:r>
    </w:p>
    <w:p w14:paraId="5A9CD01A" w14:textId="77777777" w:rsidR="00C11023" w:rsidRPr="00015C4F" w:rsidRDefault="00C11023" w:rsidP="005E3B6C">
      <w:r w:rsidRPr="00015C4F">
        <w:rPr>
          <w:noProof/>
          <w:lang w:eastAsia="pt-BR"/>
        </w:rPr>
        <w:drawing>
          <wp:inline distT="0" distB="0" distL="0" distR="0" wp14:anchorId="1C4922FE" wp14:editId="6B823A61">
            <wp:extent cx="4669155" cy="1990725"/>
            <wp:effectExtent l="0" t="0" r="0" b="952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m 40"/>
                    <pic:cNvPicPr/>
                  </pic:nvPicPr>
                  <pic:blipFill>
                    <a:blip r:embed="rId27"/>
                    <a:stretch>
                      <a:fillRect/>
                    </a:stretch>
                  </pic:blipFill>
                  <pic:spPr>
                    <a:xfrm>
                      <a:off x="0" y="0"/>
                      <a:ext cx="4713714" cy="2009723"/>
                    </a:xfrm>
                    <a:prstGeom prst="rect">
                      <a:avLst/>
                    </a:prstGeom>
                  </pic:spPr>
                </pic:pic>
              </a:graphicData>
            </a:graphic>
          </wp:inline>
        </w:drawing>
      </w:r>
    </w:p>
    <w:p w14:paraId="4CE86B75" w14:textId="77777777" w:rsidR="00C11023" w:rsidRDefault="00C11023" w:rsidP="00C11023"/>
    <w:p w14:paraId="0B6F4492" w14:textId="1F9558FA" w:rsidR="00C11023" w:rsidRDefault="00C11023" w:rsidP="005E3B6C">
      <w:pPr>
        <w:spacing w:line="360" w:lineRule="auto"/>
        <w:ind w:firstLine="720"/>
        <w:jc w:val="both"/>
      </w:pPr>
      <w:r w:rsidRPr="00015C4F">
        <w:t xml:space="preserve">Como etapa inicial, identificam-se os itens sujeitos aos riscos primários do negócio conforme etapa (1) </w:t>
      </w:r>
      <w:r w:rsidR="003B6758">
        <w:t>da Figura 3</w:t>
      </w:r>
      <w:r w:rsidRPr="00015C4F">
        <w:t>, cujo resultado é ilustrado na</w:t>
      </w:r>
      <w:r>
        <w:t xml:space="preserve"> Tabela 12,</w:t>
      </w:r>
      <w:r w:rsidRPr="00015C4F">
        <w:t xml:space="preserve"> acompanhado dos critérios de enquadramento dos riscos</w:t>
      </w:r>
      <w:r w:rsidR="00003C64">
        <w:t>,</w:t>
      </w:r>
      <w:r w:rsidR="003B6758">
        <w:t xml:space="preserve"> conforme </w:t>
      </w:r>
      <w:r w:rsidR="005A2495">
        <w:t>Tabela 1</w:t>
      </w:r>
      <w:r w:rsidRPr="00015C4F">
        <w:t>.</w:t>
      </w:r>
    </w:p>
    <w:p w14:paraId="53221DA9" w14:textId="77777777" w:rsidR="00BF41F9" w:rsidRDefault="00BF41F9" w:rsidP="00BF41F9">
      <w:pPr>
        <w:spacing w:line="360" w:lineRule="auto"/>
        <w:jc w:val="both"/>
      </w:pPr>
    </w:p>
    <w:p w14:paraId="59A866A0" w14:textId="77777777" w:rsidR="004972E4" w:rsidRDefault="004972E4" w:rsidP="00BF41F9">
      <w:pPr>
        <w:spacing w:line="360" w:lineRule="auto"/>
        <w:jc w:val="both"/>
      </w:pPr>
    </w:p>
    <w:p w14:paraId="6B7FDE6E" w14:textId="77777777" w:rsidR="004972E4" w:rsidRDefault="004972E4" w:rsidP="00BF41F9">
      <w:pPr>
        <w:spacing w:line="360" w:lineRule="auto"/>
        <w:jc w:val="both"/>
      </w:pPr>
    </w:p>
    <w:p w14:paraId="23852589" w14:textId="77777777" w:rsidR="004972E4" w:rsidRPr="00015C4F" w:rsidRDefault="004972E4" w:rsidP="00BF41F9">
      <w:pPr>
        <w:spacing w:line="360" w:lineRule="auto"/>
        <w:jc w:val="both"/>
      </w:pPr>
    </w:p>
    <w:p w14:paraId="46A63914" w14:textId="1BCBE5CF" w:rsidR="00C11023" w:rsidRPr="00BF41F9" w:rsidRDefault="00C11023" w:rsidP="00BF41F9">
      <w:pPr>
        <w:pStyle w:val="Normal0"/>
        <w:rPr>
          <w:rFonts w:ascii="Times New Roman" w:hAnsi="Times New Roman"/>
        </w:rPr>
      </w:pPr>
      <w:r w:rsidRPr="00BF41F9">
        <w:rPr>
          <w:rFonts w:ascii="Times New Roman" w:hAnsi="Times New Roman"/>
          <w:b/>
        </w:rPr>
        <w:t xml:space="preserve">Tabela 12 </w:t>
      </w:r>
      <w:r w:rsidRPr="00BF41F9">
        <w:rPr>
          <w:rFonts w:ascii="Times New Roman" w:hAnsi="Times New Roman"/>
        </w:rPr>
        <w:br/>
      </w:r>
      <w:r w:rsidRPr="00BF41F9">
        <w:rPr>
          <w:rFonts w:ascii="Times New Roman" w:hAnsi="Times New Roman"/>
          <w:i/>
        </w:rPr>
        <w:t>Itens sujeitos aos riscos primários do negócio</w:t>
      </w:r>
      <w:r w:rsidR="00434738">
        <w:rPr>
          <w:rFonts w:ascii="Times New Roman" w:hAnsi="Times New Roman"/>
          <w:i/>
        </w:rPr>
        <w:t>.</w:t>
      </w:r>
    </w:p>
    <w:p w14:paraId="71E89C43" w14:textId="77777777" w:rsidR="00C11023" w:rsidRPr="00015C4F" w:rsidRDefault="00C11023" w:rsidP="005E3B6C">
      <w:r w:rsidRPr="00015C4F">
        <w:rPr>
          <w:noProof/>
          <w:lang w:eastAsia="pt-BR"/>
        </w:rPr>
        <w:drawing>
          <wp:inline distT="0" distB="0" distL="0" distR="0" wp14:anchorId="19C40163" wp14:editId="256717AD">
            <wp:extent cx="5657850" cy="1971675"/>
            <wp:effectExtent l="0" t="0" r="0" b="9525"/>
            <wp:docPr id="50" name="Imagem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m 50"/>
                    <pic:cNvPicPr/>
                  </pic:nvPicPr>
                  <pic:blipFill>
                    <a:blip r:embed="rId28"/>
                    <a:stretch>
                      <a:fillRect/>
                    </a:stretch>
                  </pic:blipFill>
                  <pic:spPr>
                    <a:xfrm>
                      <a:off x="0" y="0"/>
                      <a:ext cx="5658194" cy="1971795"/>
                    </a:xfrm>
                    <a:prstGeom prst="rect">
                      <a:avLst/>
                    </a:prstGeom>
                  </pic:spPr>
                </pic:pic>
              </a:graphicData>
            </a:graphic>
          </wp:inline>
        </w:drawing>
      </w:r>
    </w:p>
    <w:p w14:paraId="03BFBB0B" w14:textId="77777777" w:rsidR="00C11023" w:rsidRDefault="00C11023" w:rsidP="00C11023"/>
    <w:p w14:paraId="6D773C7B" w14:textId="77777777" w:rsidR="00C11023" w:rsidRDefault="00C11023" w:rsidP="00BF41F9">
      <w:pPr>
        <w:spacing w:line="360" w:lineRule="auto"/>
        <w:ind w:firstLine="720"/>
        <w:jc w:val="both"/>
      </w:pPr>
      <w:r w:rsidRPr="00015C4F">
        <w:t xml:space="preserve">Não </w:t>
      </w:r>
      <w:r>
        <w:t>tendo havido</w:t>
      </w:r>
      <w:r w:rsidRPr="00015C4F">
        <w:t xml:space="preserve"> </w:t>
      </w:r>
      <w:r>
        <w:t xml:space="preserve">na população em questão </w:t>
      </w:r>
      <w:r w:rsidRPr="00015C4F">
        <w:t xml:space="preserve">itens enquadráveis no critério #1, todos os 24.493 itens que totalizam R$ 144.976.787 estarão sujeitos a inspeção 100%. Desse total destaca-se a relevância dos 332 itens enquadrados no critério #9, que </w:t>
      </w:r>
      <w:r>
        <w:t xml:space="preserve">somam R$ 97.870.126 e </w:t>
      </w:r>
      <w:r w:rsidRPr="00015C4F">
        <w:t>acumulam 68% dos recursos sujeitos a estes riscos</w:t>
      </w:r>
      <w:r>
        <w:t>,</w:t>
      </w:r>
      <w:r w:rsidRPr="00015C4F">
        <w:t xml:space="preserve"> embora não sejam expressivos quantitativamente em termos de esforço de inspeção.</w:t>
      </w:r>
      <w:r>
        <w:t xml:space="preserve"> </w:t>
      </w:r>
    </w:p>
    <w:p w14:paraId="12583053" w14:textId="39C74E56" w:rsidR="00C11023" w:rsidRPr="00015C4F" w:rsidRDefault="00C11023" w:rsidP="00BF41F9">
      <w:pPr>
        <w:spacing w:line="360" w:lineRule="auto"/>
        <w:ind w:firstLine="720"/>
        <w:jc w:val="both"/>
      </w:pPr>
      <w:r w:rsidRPr="00015C4F">
        <w:t xml:space="preserve">Segregados tais itens, restam os sujeitos à inspeção por amostragem. Para ela, segue-se a definição das estratégias de amostragem em termos de confiança e erro, que dependem da avaliação dos riscos associados ao histórico da unidade, mostrados na </w:t>
      </w:r>
      <w:r>
        <w:t>Tabela 13</w:t>
      </w:r>
      <w:r w:rsidRPr="00015C4F">
        <w:t xml:space="preserve"> junto com os riscos finalísticos dos resultados, ambos classificados conforme escala da </w:t>
      </w:r>
      <w:r w:rsidR="005A2495">
        <w:t>Tabela 4.</w:t>
      </w:r>
    </w:p>
    <w:p w14:paraId="3BB84A7D" w14:textId="77777777" w:rsidR="00BF41F9" w:rsidRDefault="00C11023" w:rsidP="00BF41F9">
      <w:pPr>
        <w:pStyle w:val="Normal0"/>
        <w:rPr>
          <w:rFonts w:ascii="Times New Roman" w:hAnsi="Times New Roman"/>
          <w:b/>
        </w:rPr>
      </w:pPr>
      <w:bookmarkStart w:id="25" w:name="_Ref171596109"/>
      <w:bookmarkStart w:id="26" w:name="_Ref171597575"/>
      <w:r w:rsidRPr="00BF41F9">
        <w:rPr>
          <w:rFonts w:ascii="Times New Roman" w:hAnsi="Times New Roman"/>
          <w:b/>
        </w:rPr>
        <w:t xml:space="preserve">          </w:t>
      </w:r>
      <w:r w:rsidR="00BF41F9">
        <w:rPr>
          <w:rFonts w:ascii="Times New Roman" w:hAnsi="Times New Roman"/>
          <w:b/>
        </w:rPr>
        <w:t xml:space="preserve">                             </w:t>
      </w:r>
    </w:p>
    <w:p w14:paraId="5C429A85" w14:textId="2E151B66" w:rsidR="00C11023" w:rsidRPr="00BF41F9" w:rsidRDefault="00C11023" w:rsidP="00BF41F9">
      <w:pPr>
        <w:pStyle w:val="Normal0"/>
        <w:rPr>
          <w:rFonts w:ascii="Times New Roman" w:hAnsi="Times New Roman"/>
          <w:b/>
          <w:bCs/>
        </w:rPr>
      </w:pPr>
      <w:r w:rsidRPr="00BF41F9">
        <w:rPr>
          <w:rFonts w:ascii="Times New Roman" w:hAnsi="Times New Roman"/>
          <w:b/>
        </w:rPr>
        <w:t>Tabela 13</w:t>
      </w:r>
      <w:bookmarkEnd w:id="25"/>
    </w:p>
    <w:p w14:paraId="022ECD44" w14:textId="09A9F33B" w:rsidR="00C11023" w:rsidRPr="00BF41F9" w:rsidRDefault="00C11023" w:rsidP="00BF41F9">
      <w:pPr>
        <w:pStyle w:val="Normal0"/>
        <w:rPr>
          <w:rFonts w:ascii="Times New Roman" w:hAnsi="Times New Roman"/>
          <w:i/>
        </w:rPr>
      </w:pPr>
      <w:r w:rsidRPr="00BF41F9">
        <w:rPr>
          <w:rFonts w:ascii="Times New Roman" w:hAnsi="Times New Roman"/>
          <w:i/>
        </w:rPr>
        <w:t>Distribuição das unidades nas categorias de riscos.</w:t>
      </w:r>
      <w:bookmarkEnd w:id="26"/>
    </w:p>
    <w:p w14:paraId="58856139" w14:textId="77777777" w:rsidR="00C11023" w:rsidRPr="00015C4F" w:rsidRDefault="00C11023" w:rsidP="005E3B6C">
      <w:r w:rsidRPr="00015C4F">
        <w:rPr>
          <w:noProof/>
          <w:lang w:eastAsia="pt-BR"/>
        </w:rPr>
        <w:drawing>
          <wp:inline distT="0" distB="0" distL="0" distR="0" wp14:anchorId="3A470104" wp14:editId="6D597570">
            <wp:extent cx="4173726" cy="1943100"/>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m 49"/>
                    <pic:cNvPicPr/>
                  </pic:nvPicPr>
                  <pic:blipFill>
                    <a:blip r:embed="rId29"/>
                    <a:stretch>
                      <a:fillRect/>
                    </a:stretch>
                  </pic:blipFill>
                  <pic:spPr>
                    <a:xfrm>
                      <a:off x="0" y="0"/>
                      <a:ext cx="4232495" cy="1970460"/>
                    </a:xfrm>
                    <a:prstGeom prst="rect">
                      <a:avLst/>
                    </a:prstGeom>
                  </pic:spPr>
                </pic:pic>
              </a:graphicData>
            </a:graphic>
          </wp:inline>
        </w:drawing>
      </w:r>
    </w:p>
    <w:p w14:paraId="0FEFB868" w14:textId="77777777" w:rsidR="00C11023" w:rsidRDefault="00C11023" w:rsidP="00434738">
      <w:pPr>
        <w:pStyle w:val="Ttulo3"/>
      </w:pPr>
    </w:p>
    <w:p w14:paraId="563D4620" w14:textId="77777777" w:rsidR="00C81BE0" w:rsidRPr="00C81BE0" w:rsidRDefault="00C81BE0" w:rsidP="00C81BE0">
      <w:pPr>
        <w:rPr>
          <w:lang w:val="it-IT" w:eastAsia="pt-BR"/>
        </w:rPr>
      </w:pPr>
    </w:p>
    <w:p w14:paraId="7A821916" w14:textId="5D408A14" w:rsidR="00C11023" w:rsidRPr="00015C4F" w:rsidRDefault="00C11023" w:rsidP="00BF41F9">
      <w:pPr>
        <w:spacing w:line="360" w:lineRule="auto"/>
        <w:ind w:firstLine="720"/>
        <w:jc w:val="both"/>
      </w:pPr>
      <w:r>
        <w:t>Para</w:t>
      </w:r>
      <w:r w:rsidRPr="00015C4F">
        <w:t xml:space="preserve"> os níveis </w:t>
      </w:r>
      <w:r>
        <w:t>a</w:t>
      </w:r>
      <w:r w:rsidRPr="00015C4F">
        <w:t xml:space="preserve">lto, </w:t>
      </w:r>
      <w:r>
        <w:t>c</w:t>
      </w:r>
      <w:r w:rsidRPr="00015C4F">
        <w:t>rítico</w:t>
      </w:r>
      <w:r>
        <w:t>, moderado</w:t>
      </w:r>
      <w:r w:rsidRPr="00015C4F">
        <w:t xml:space="preserve"> e N.A. vê-se as combinações de confiança-erro determinadas a partir do histórico das 98 unidades. Entre elas há 51 com risco alto no histórico, das quais 46 estão sujeitas a inspeção mais branda (90-10) por não possuírem notificações. Nota-se ainda 31 delas que não possuem histórico de riscos, seja pelo credenciamento recente ou por ainda não possuírem projetos concluídos e avaliados. D</w:t>
      </w:r>
      <w:r w:rsidR="004426B9">
        <w:t xml:space="preserve">a tabela </w:t>
      </w:r>
      <w:r w:rsidRPr="00015C4F">
        <w:t>resulta que 92 das 98 unidades estarão sujeitas a inspeção mais branda (90-10).</w:t>
      </w:r>
    </w:p>
    <w:p w14:paraId="332AE604" w14:textId="596A4A16" w:rsidR="00BF41F9" w:rsidRDefault="00C11023" w:rsidP="00C81BE0">
      <w:pPr>
        <w:spacing w:line="360" w:lineRule="auto"/>
        <w:ind w:firstLine="720"/>
        <w:jc w:val="both"/>
      </w:pPr>
      <w:r w:rsidRPr="00015C4F">
        <w:t xml:space="preserve">A partir da classificação das unidades, enquadram-se nas mesmas categorias de confiança-erro os </w:t>
      </w:r>
      <w:r>
        <w:t>respectivos</w:t>
      </w:r>
      <w:r w:rsidRPr="00015C4F">
        <w:t xml:space="preserve"> itens de despesas a examinar. A </w:t>
      </w:r>
      <w:r>
        <w:t xml:space="preserve">Tabela 14 </w:t>
      </w:r>
      <w:r w:rsidRPr="00015C4F">
        <w:t xml:space="preserve">mostra a distribuição de 263.608 itens nas rubricas, acompanhados do número de unidades </w:t>
      </w:r>
      <w:r w:rsidR="00C81BE0">
        <w:t>que os apresentaram para exame.</w:t>
      </w:r>
    </w:p>
    <w:p w14:paraId="0FC6EC3E" w14:textId="77777777" w:rsidR="00BF41F9" w:rsidRPr="00015C4F" w:rsidRDefault="00BF41F9" w:rsidP="00C11023"/>
    <w:p w14:paraId="12B32891" w14:textId="77777777" w:rsidR="007C5761" w:rsidRDefault="007C5761" w:rsidP="00BF41F9">
      <w:pPr>
        <w:pStyle w:val="Normal0"/>
        <w:rPr>
          <w:rFonts w:ascii="Times New Roman" w:hAnsi="Times New Roman"/>
          <w:b/>
        </w:rPr>
      </w:pPr>
    </w:p>
    <w:p w14:paraId="564C1F29" w14:textId="08D94831" w:rsidR="00C11023" w:rsidRPr="00BF41F9" w:rsidRDefault="00C11023" w:rsidP="00BF41F9">
      <w:pPr>
        <w:pStyle w:val="Normal0"/>
        <w:rPr>
          <w:rFonts w:ascii="Times New Roman" w:hAnsi="Times New Roman"/>
          <w:b/>
          <w:bCs/>
        </w:rPr>
      </w:pPr>
      <w:r w:rsidRPr="00BF41F9">
        <w:rPr>
          <w:rFonts w:ascii="Times New Roman" w:hAnsi="Times New Roman"/>
          <w:b/>
        </w:rPr>
        <w:t>Tabela 14</w:t>
      </w:r>
    </w:p>
    <w:p w14:paraId="415441F5" w14:textId="77777777" w:rsidR="00C11023" w:rsidRPr="00BF41F9" w:rsidRDefault="00C11023" w:rsidP="00BF41F9">
      <w:pPr>
        <w:pStyle w:val="Normal0"/>
        <w:rPr>
          <w:rFonts w:ascii="Times New Roman" w:hAnsi="Times New Roman"/>
          <w:i/>
        </w:rPr>
      </w:pPr>
      <w:r w:rsidRPr="00BF41F9">
        <w:rPr>
          <w:rFonts w:ascii="Times New Roman" w:hAnsi="Times New Roman"/>
          <w:i/>
        </w:rPr>
        <w:t>Enquadramento dos valores nas categorias confiança-erro amostral.</w:t>
      </w:r>
    </w:p>
    <w:p w14:paraId="58733A94" w14:textId="77777777" w:rsidR="00C11023" w:rsidRPr="00015C4F" w:rsidRDefault="00C11023" w:rsidP="00C11023">
      <w:pPr>
        <w:jc w:val="center"/>
      </w:pPr>
      <w:r w:rsidRPr="00015C4F">
        <w:rPr>
          <w:noProof/>
          <w:lang w:eastAsia="pt-BR"/>
        </w:rPr>
        <w:drawing>
          <wp:inline distT="0" distB="0" distL="0" distR="0" wp14:anchorId="583F394D" wp14:editId="2E2DADA9">
            <wp:extent cx="5617845" cy="2003729"/>
            <wp:effectExtent l="0" t="0" r="0" b="3175"/>
            <wp:docPr id="48" name="Imagem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 name="Imagem 48"/>
                    <pic:cNvPicPr/>
                  </pic:nvPicPr>
                  <pic:blipFill>
                    <a:blip r:embed="rId30"/>
                    <a:stretch>
                      <a:fillRect/>
                    </a:stretch>
                  </pic:blipFill>
                  <pic:spPr>
                    <a:xfrm>
                      <a:off x="0" y="0"/>
                      <a:ext cx="5663148" cy="2019887"/>
                    </a:xfrm>
                    <a:prstGeom prst="rect">
                      <a:avLst/>
                    </a:prstGeom>
                  </pic:spPr>
                </pic:pic>
              </a:graphicData>
            </a:graphic>
          </wp:inline>
        </w:drawing>
      </w:r>
    </w:p>
    <w:p w14:paraId="579B3327" w14:textId="77777777" w:rsidR="00C11023" w:rsidRDefault="00C11023" w:rsidP="00C11023"/>
    <w:p w14:paraId="780654E1" w14:textId="77777777" w:rsidR="00C11023" w:rsidRPr="00015C4F" w:rsidRDefault="00C11023" w:rsidP="00BF41F9">
      <w:pPr>
        <w:spacing w:line="360" w:lineRule="auto"/>
        <w:ind w:firstLine="720"/>
        <w:jc w:val="both"/>
      </w:pPr>
      <w:r>
        <w:t>A tabela m</w:t>
      </w:r>
      <w:r w:rsidRPr="00015C4F">
        <w:t>ostra também a distribuição dos valores por rubrica e por estratégia amostral, na qual se destacam os grandes valores de pessoal e encargos, especialmente os submetidos à estratégia 90-10.</w:t>
      </w:r>
      <w:r>
        <w:t xml:space="preserve"> </w:t>
      </w:r>
      <w:r w:rsidRPr="00015C4F">
        <w:t xml:space="preserve">Para a inspeção, resta distribuir as quantias de itens a examinar nas distintas estratégias amostrais, para deles calcular os tamanhos das amostras. A </w:t>
      </w:r>
      <w:r>
        <w:t>Tabela 15</w:t>
      </w:r>
      <w:r w:rsidRPr="00015C4F">
        <w:t xml:space="preserve"> repete as quantidades de itens por rubrica, agora acompanhadas das taxas de falha. </w:t>
      </w:r>
    </w:p>
    <w:p w14:paraId="3DB07EF3" w14:textId="77777777" w:rsidR="00C81BE0" w:rsidRDefault="00C81BE0" w:rsidP="00BF41F9">
      <w:pPr>
        <w:pStyle w:val="Normal0"/>
        <w:rPr>
          <w:rFonts w:ascii="Times New Roman" w:hAnsi="Times New Roman"/>
          <w:b/>
        </w:rPr>
      </w:pPr>
    </w:p>
    <w:p w14:paraId="7F041432" w14:textId="77777777" w:rsidR="004972E4" w:rsidRDefault="004972E4" w:rsidP="00BF41F9">
      <w:pPr>
        <w:pStyle w:val="Normal0"/>
        <w:rPr>
          <w:rFonts w:ascii="Times New Roman" w:hAnsi="Times New Roman"/>
          <w:b/>
        </w:rPr>
      </w:pPr>
    </w:p>
    <w:p w14:paraId="5A87C5E3" w14:textId="77777777" w:rsidR="004972E4" w:rsidRDefault="004972E4" w:rsidP="00BF41F9">
      <w:pPr>
        <w:pStyle w:val="Normal0"/>
        <w:rPr>
          <w:rFonts w:ascii="Times New Roman" w:hAnsi="Times New Roman"/>
          <w:b/>
        </w:rPr>
      </w:pPr>
    </w:p>
    <w:p w14:paraId="25BF7BE5" w14:textId="77777777" w:rsidR="004972E4" w:rsidRDefault="004972E4" w:rsidP="00BF41F9">
      <w:pPr>
        <w:pStyle w:val="Normal0"/>
        <w:rPr>
          <w:rFonts w:ascii="Times New Roman" w:hAnsi="Times New Roman"/>
          <w:b/>
        </w:rPr>
      </w:pPr>
    </w:p>
    <w:p w14:paraId="7B9DA8EB" w14:textId="77777777" w:rsidR="00C11023" w:rsidRPr="00BF41F9" w:rsidRDefault="00C11023" w:rsidP="00BF41F9">
      <w:pPr>
        <w:pStyle w:val="Normal0"/>
        <w:rPr>
          <w:rFonts w:ascii="Times New Roman" w:hAnsi="Times New Roman"/>
          <w:b/>
          <w:bCs/>
        </w:rPr>
      </w:pPr>
      <w:r w:rsidRPr="00BF41F9">
        <w:rPr>
          <w:rFonts w:ascii="Times New Roman" w:hAnsi="Times New Roman"/>
          <w:b/>
        </w:rPr>
        <w:t>Tabela 15</w:t>
      </w:r>
    </w:p>
    <w:p w14:paraId="6A6633CF" w14:textId="77777777" w:rsidR="00C11023" w:rsidRPr="00BF41F9" w:rsidRDefault="00C11023" w:rsidP="00BF41F9">
      <w:pPr>
        <w:pStyle w:val="Normal0"/>
        <w:rPr>
          <w:rFonts w:ascii="Times New Roman" w:hAnsi="Times New Roman"/>
          <w:i/>
        </w:rPr>
      </w:pPr>
      <w:r w:rsidRPr="00BF41F9">
        <w:rPr>
          <w:rFonts w:ascii="Times New Roman" w:hAnsi="Times New Roman"/>
          <w:i/>
        </w:rPr>
        <w:t>Tamanhos amostrais para inspeção.</w:t>
      </w:r>
    </w:p>
    <w:p w14:paraId="6DDE7087" w14:textId="77777777" w:rsidR="00C11023" w:rsidRPr="00015C4F" w:rsidRDefault="00C11023" w:rsidP="00C11023">
      <w:pPr>
        <w:jc w:val="center"/>
      </w:pPr>
      <w:r w:rsidRPr="00015C4F">
        <w:rPr>
          <w:noProof/>
          <w:lang w:eastAsia="pt-BR"/>
        </w:rPr>
        <w:drawing>
          <wp:inline distT="0" distB="0" distL="0" distR="0" wp14:anchorId="0EE2FBB4" wp14:editId="54EE781F">
            <wp:extent cx="5648543" cy="2383605"/>
            <wp:effectExtent l="0" t="0" r="3175" b="4445"/>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m 47"/>
                    <pic:cNvPicPr/>
                  </pic:nvPicPr>
                  <pic:blipFill>
                    <a:blip r:embed="rId31"/>
                    <a:stretch>
                      <a:fillRect/>
                    </a:stretch>
                  </pic:blipFill>
                  <pic:spPr>
                    <a:xfrm>
                      <a:off x="0" y="0"/>
                      <a:ext cx="5770046" cy="2434878"/>
                    </a:xfrm>
                    <a:prstGeom prst="rect">
                      <a:avLst/>
                    </a:prstGeom>
                  </pic:spPr>
                </pic:pic>
              </a:graphicData>
            </a:graphic>
          </wp:inline>
        </w:drawing>
      </w:r>
    </w:p>
    <w:p w14:paraId="098FCD34" w14:textId="77777777" w:rsidR="00C11023" w:rsidRDefault="00C11023" w:rsidP="00C11023"/>
    <w:p w14:paraId="6CBFF591" w14:textId="77777777" w:rsidR="00C11023" w:rsidRPr="00015C4F" w:rsidRDefault="00C11023" w:rsidP="00BF41F9">
      <w:pPr>
        <w:spacing w:line="360" w:lineRule="auto"/>
        <w:ind w:firstLine="720"/>
        <w:jc w:val="both"/>
      </w:pPr>
      <w:r w:rsidRPr="00015C4F">
        <w:t>Tomando as categorias de riscos nos quais os itens se enquadram, determina-se com a expressão anterior o tamanho das amostras para as distintas combinações de confiança-erro. Na tabela, é notável o pequeno tamanho da amostra quando a estratégia 90-10 é recomendada.</w:t>
      </w:r>
    </w:p>
    <w:p w14:paraId="1B3CA5ED" w14:textId="72AE4AA3" w:rsidR="00C11023" w:rsidRDefault="00C11023" w:rsidP="00BF41F9">
      <w:pPr>
        <w:spacing w:line="360" w:lineRule="auto"/>
        <w:jc w:val="both"/>
      </w:pPr>
      <w:r w:rsidRPr="00015C4F">
        <w:t>Como resultado, para o conjunto de 288.101 itens a examinar tem-se uma amostra com 24.493 itens por influência dos riscos primários do negócio, além de outros 11.624 decorrentes dos riscos associados ao histórico das unidades. Isso totaliza 36.117 itens para exame, que corresponde a 66% da capacidade operacional já citada</w:t>
      </w:r>
      <w:r w:rsidR="003A593A">
        <w:t xml:space="preserve">, com </w:t>
      </w:r>
      <w:r w:rsidRPr="00015C4F">
        <w:t>55.000 itens por semestre.</w:t>
      </w:r>
    </w:p>
    <w:p w14:paraId="00B63E75" w14:textId="66789D70" w:rsidR="00C11023" w:rsidRDefault="00C11023" w:rsidP="00BF41F9">
      <w:pPr>
        <w:spacing w:line="360" w:lineRule="auto"/>
        <w:ind w:firstLine="720"/>
        <w:jc w:val="both"/>
      </w:pPr>
      <w:r w:rsidRPr="00015C4F">
        <w:t xml:space="preserve">Para concluir </w:t>
      </w:r>
      <w:r>
        <w:t>a aplicação do</w:t>
      </w:r>
      <w:r w:rsidRPr="00015C4F">
        <w:t xml:space="preserve"> método considera-se o enquadramento das unidades nos riscos finalísticos associados aos resultados dos projetos, </w:t>
      </w:r>
      <w:r w:rsidR="004E1B70">
        <w:t>Tabela 13</w:t>
      </w:r>
      <w:r w:rsidRPr="00015C4F">
        <w:t>, para dele</w:t>
      </w:r>
      <w:r w:rsidR="003A593A">
        <w:t>s</w:t>
      </w:r>
      <w:r w:rsidRPr="00015C4F">
        <w:t xml:space="preserve"> encaminhar providências conforme vertente (</w:t>
      </w:r>
      <w:proofErr w:type="spellStart"/>
      <w:r w:rsidRPr="00015C4F">
        <w:t>ii</w:t>
      </w:r>
      <w:proofErr w:type="spellEnd"/>
      <w:r w:rsidRPr="00015C4F">
        <w:t xml:space="preserve">) da </w:t>
      </w:r>
      <w:r w:rsidR="003A593A">
        <w:t>Figura 3</w:t>
      </w:r>
      <w:r w:rsidRPr="00015C4F">
        <w:t xml:space="preserve">.  Da </w:t>
      </w:r>
      <w:r w:rsidR="004E1B70">
        <w:t>Tabela 13</w:t>
      </w:r>
      <w:r w:rsidRPr="00015C4F">
        <w:t xml:space="preserve"> destaca</w:t>
      </w:r>
      <w:r>
        <w:t>m</w:t>
      </w:r>
      <w:r w:rsidRPr="00015C4F">
        <w:t xml:space="preserve">-se 63 unidades com riscos altos, 1 crítico e 3 moderados, além das 31 já citadas que não permitem enquadramento. </w:t>
      </w:r>
    </w:p>
    <w:p w14:paraId="0AFBED5D" w14:textId="3E00BF48" w:rsidR="007C5761" w:rsidRDefault="004E1B70" w:rsidP="004972E4">
      <w:pPr>
        <w:spacing w:line="360" w:lineRule="auto"/>
        <w:ind w:firstLine="720"/>
        <w:jc w:val="both"/>
      </w:pPr>
      <w:r>
        <w:t>A Tabela 16</w:t>
      </w:r>
      <w:r w:rsidR="00C11023" w:rsidRPr="00015C4F">
        <w:t xml:space="preserve"> exemplifica os riscos finalísticos de uma unidade para cada referência de avaliação conforme </w:t>
      </w:r>
      <w:r>
        <w:t xml:space="preserve">a </w:t>
      </w:r>
      <w:r w:rsidR="00076905">
        <w:t xml:space="preserve">Tabela </w:t>
      </w:r>
      <w:r w:rsidR="00876841">
        <w:t>4</w:t>
      </w:r>
      <w:r w:rsidR="00C11023" w:rsidRPr="00015C4F">
        <w:t xml:space="preserve">, revelando aspectos com riscos críticos que demandam interação imediata com a unidade, até os moderados que podem ser tratados nas visitas de acompanhamento </w:t>
      </w:r>
      <w:r w:rsidR="00C11023" w:rsidRPr="00015C4F">
        <w:rPr>
          <w:i/>
          <w:iCs/>
        </w:rPr>
        <w:t xml:space="preserve">in loco </w:t>
      </w:r>
      <w:r w:rsidR="00C11023" w:rsidRPr="00015C4F">
        <w:t>realizadas rotineiramente. Estes procedimentos concluem a preparação para o exame</w:t>
      </w:r>
      <w:r w:rsidR="00C11023">
        <w:t xml:space="preserve"> de despesas</w:t>
      </w:r>
      <w:r w:rsidR="00C11023" w:rsidRPr="00015C4F">
        <w:t>, que passa a depender dos seus resultados efetivos para</w:t>
      </w:r>
      <w:r w:rsidR="00C11023">
        <w:t xml:space="preserve"> as </w:t>
      </w:r>
      <w:r w:rsidR="00C11023" w:rsidRPr="00015C4F">
        <w:t xml:space="preserve">decisões e encaminhamentos </w:t>
      </w:r>
      <w:r w:rsidR="00C11023">
        <w:t xml:space="preserve">semestrais, </w:t>
      </w:r>
      <w:r w:rsidR="00C11023" w:rsidRPr="00015C4F">
        <w:t>exemplificados na</w:t>
      </w:r>
      <w:r w:rsidR="00C81BE0">
        <w:t xml:space="preserve"> </w:t>
      </w:r>
      <w:r>
        <w:t>Tabela 9.</w:t>
      </w:r>
    </w:p>
    <w:p w14:paraId="3DB704BF" w14:textId="77777777" w:rsidR="004972E4" w:rsidRPr="004972E4" w:rsidRDefault="004972E4" w:rsidP="004972E4">
      <w:pPr>
        <w:spacing w:line="360" w:lineRule="auto"/>
        <w:ind w:firstLine="720"/>
        <w:jc w:val="both"/>
      </w:pPr>
    </w:p>
    <w:p w14:paraId="4DCCB75E" w14:textId="72F3B88D" w:rsidR="00C11023" w:rsidRPr="00C61A71" w:rsidRDefault="00C11023" w:rsidP="00C61A71">
      <w:pPr>
        <w:pStyle w:val="Normal0"/>
        <w:rPr>
          <w:rFonts w:ascii="Times New Roman" w:hAnsi="Times New Roman"/>
          <w:b/>
          <w:bCs/>
        </w:rPr>
      </w:pPr>
      <w:r w:rsidRPr="00C61A71">
        <w:rPr>
          <w:rFonts w:ascii="Times New Roman" w:hAnsi="Times New Roman"/>
          <w:b/>
        </w:rPr>
        <w:t>Tabela 16</w:t>
      </w:r>
    </w:p>
    <w:p w14:paraId="41A36525" w14:textId="77777777" w:rsidR="00C11023" w:rsidRPr="00C61A71" w:rsidRDefault="00C11023" w:rsidP="00C61A71">
      <w:pPr>
        <w:pStyle w:val="Normal0"/>
        <w:rPr>
          <w:rFonts w:ascii="Times New Roman" w:hAnsi="Times New Roman"/>
          <w:i/>
        </w:rPr>
      </w:pPr>
      <w:r w:rsidRPr="00C61A71">
        <w:rPr>
          <w:rFonts w:ascii="Times New Roman" w:hAnsi="Times New Roman"/>
          <w:i/>
        </w:rPr>
        <w:t>Encaminhamentos mediante risco finalístico nos resultados.</w:t>
      </w:r>
    </w:p>
    <w:p w14:paraId="346C07AC" w14:textId="77777777" w:rsidR="00C11023" w:rsidRPr="00015C4F" w:rsidRDefault="00C11023" w:rsidP="00C11023">
      <w:pPr>
        <w:jc w:val="center"/>
      </w:pPr>
      <w:r w:rsidRPr="00015C4F">
        <w:rPr>
          <w:noProof/>
          <w:lang w:eastAsia="pt-BR"/>
        </w:rPr>
        <w:drawing>
          <wp:inline distT="0" distB="0" distL="0" distR="0" wp14:anchorId="66B68D86" wp14:editId="5EB7419D">
            <wp:extent cx="5706902" cy="4678680"/>
            <wp:effectExtent l="0" t="0" r="0" b="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m 51"/>
                    <pic:cNvPicPr/>
                  </pic:nvPicPr>
                  <pic:blipFill>
                    <a:blip r:embed="rId32"/>
                    <a:stretch>
                      <a:fillRect/>
                    </a:stretch>
                  </pic:blipFill>
                  <pic:spPr>
                    <a:xfrm>
                      <a:off x="0" y="0"/>
                      <a:ext cx="5822245" cy="4773242"/>
                    </a:xfrm>
                    <a:prstGeom prst="rect">
                      <a:avLst/>
                    </a:prstGeom>
                  </pic:spPr>
                </pic:pic>
              </a:graphicData>
            </a:graphic>
          </wp:inline>
        </w:drawing>
      </w:r>
    </w:p>
    <w:p w14:paraId="2F6F130C" w14:textId="77777777" w:rsidR="00C11023" w:rsidRPr="003301A3" w:rsidRDefault="00C11023" w:rsidP="00C11023"/>
    <w:p w14:paraId="5DA90642" w14:textId="77777777" w:rsidR="00C81BE0" w:rsidRDefault="00C81BE0" w:rsidP="004E1B70">
      <w:pPr>
        <w:pStyle w:val="Ttulo1"/>
      </w:pPr>
      <w:bookmarkStart w:id="27" w:name="_Toc158078013"/>
    </w:p>
    <w:p w14:paraId="533A8ABA" w14:textId="3EDB86DB" w:rsidR="00C11023" w:rsidRPr="005E3B6C" w:rsidRDefault="00C11023" w:rsidP="004E1B70">
      <w:pPr>
        <w:pStyle w:val="Ttulo1"/>
        <w:rPr>
          <w:lang w:val="pt-BR"/>
        </w:rPr>
      </w:pPr>
      <w:r w:rsidRPr="005E3B6C">
        <w:rPr>
          <w:lang w:val="pt-BR"/>
        </w:rPr>
        <w:t>Considerações finais</w:t>
      </w:r>
      <w:bookmarkEnd w:id="27"/>
      <w:r w:rsidR="007C5761" w:rsidRPr="005E3B6C">
        <w:rPr>
          <w:lang w:val="pt-BR"/>
        </w:rPr>
        <w:t>.</w:t>
      </w:r>
    </w:p>
    <w:p w14:paraId="0FB2A308" w14:textId="77777777" w:rsidR="007C5761" w:rsidRPr="0028603C" w:rsidRDefault="007C5761" w:rsidP="005E3B6C"/>
    <w:p w14:paraId="07E8D378" w14:textId="77777777" w:rsidR="00C11023" w:rsidRPr="00015C4F" w:rsidRDefault="00C11023" w:rsidP="00C61A71">
      <w:pPr>
        <w:spacing w:line="360" w:lineRule="auto"/>
        <w:ind w:firstLine="431"/>
        <w:jc w:val="both"/>
      </w:pPr>
      <w:r w:rsidRPr="00015C4F">
        <w:t xml:space="preserve">O método proposto foi planejado segundo </w:t>
      </w:r>
      <w:r>
        <w:t>as orientações d</w:t>
      </w:r>
      <w:r w:rsidRPr="00015C4F">
        <w:t xml:space="preserve">o </w:t>
      </w:r>
      <w:r>
        <w:t xml:space="preserve">novo </w:t>
      </w:r>
      <w:r w:rsidRPr="00015C4F">
        <w:t>Marco Legal de CT&amp;I para oferecer as garantias necessárias ao exame das despesas, criando modelos e procedimentos, disciplinando e regulamentando o esperado das instituições concedentes de recursos para a pesquisa.</w:t>
      </w:r>
    </w:p>
    <w:p w14:paraId="0A056A87" w14:textId="77777777" w:rsidR="00C11023" w:rsidRDefault="00C11023" w:rsidP="00C61A71">
      <w:pPr>
        <w:spacing w:line="360" w:lineRule="auto"/>
        <w:ind w:firstLine="431"/>
        <w:jc w:val="both"/>
      </w:pPr>
      <w:r w:rsidRPr="00015C4F">
        <w:t xml:space="preserve">As tipologias de riscos primários do negócio, os relativos ao histórico das unidades e os decorrentes dos resultados dos projetos, padronizam os critérios de julgamento dos riscos e a </w:t>
      </w:r>
      <w:r w:rsidRPr="00015C4F">
        <w:lastRenderedPageBreak/>
        <w:t xml:space="preserve">base formal para a análise, alcançando todo o universo de itens submetidos ao processo de prestação de contas. </w:t>
      </w:r>
    </w:p>
    <w:p w14:paraId="0CD47EE9" w14:textId="77777777" w:rsidR="00C11023" w:rsidRDefault="00C11023" w:rsidP="00C61A71">
      <w:pPr>
        <w:spacing w:line="360" w:lineRule="auto"/>
        <w:ind w:firstLine="431"/>
        <w:jc w:val="both"/>
      </w:pPr>
      <w:r w:rsidRPr="00015C4F">
        <w:t>Além disso, a modelagem segregada dos riscos permite revisar critérios em pontos e momentos específicos mediante evolução dos resultados, provendo clareza sobre o efeito das mudanças na estratégia institucional.</w:t>
      </w:r>
    </w:p>
    <w:p w14:paraId="4F155728" w14:textId="77777777" w:rsidR="00C11023" w:rsidRPr="00015C4F" w:rsidRDefault="00C11023" w:rsidP="00C61A71">
      <w:pPr>
        <w:spacing w:line="360" w:lineRule="auto"/>
        <w:ind w:firstLine="431"/>
        <w:jc w:val="both"/>
      </w:pPr>
      <w:r w:rsidRPr="00015C4F">
        <w:t>Essa abordagem nos parece de especial importância porque permite o posicionamento claro em casos críticos que envolvam indícios de irregularidades, usando a visão de riscos na forma sugerida pelo Marco Legal.</w:t>
      </w:r>
    </w:p>
    <w:p w14:paraId="00BD8150" w14:textId="77777777" w:rsidR="00C11023" w:rsidRPr="00015C4F" w:rsidRDefault="00C11023" w:rsidP="00C61A71">
      <w:pPr>
        <w:spacing w:line="360" w:lineRule="auto"/>
        <w:ind w:firstLine="720"/>
        <w:jc w:val="both"/>
      </w:pPr>
      <w:r w:rsidRPr="00015C4F">
        <w:t xml:space="preserve">A proposta também é virtuosa por incluir a visão de diferentes atores (EMBRAPII, empresa e consultores) de maneira segregada no modelo, permitindo tanto equilibrar a visão geral quanto influenciar os resultados separadamente para otimizar os efeitos das melhorias. Isso, amparado por medidas qualitativas passíveis de </w:t>
      </w:r>
      <w:r>
        <w:t>avaliação</w:t>
      </w:r>
      <w:r w:rsidRPr="00015C4F">
        <w:t xml:space="preserve"> por indicadores.</w:t>
      </w:r>
    </w:p>
    <w:p w14:paraId="01167D22" w14:textId="70ECB18D" w:rsidR="00C11023" w:rsidRDefault="00C11023" w:rsidP="00C61A71">
      <w:pPr>
        <w:spacing w:line="360" w:lineRule="auto"/>
        <w:ind w:firstLine="720"/>
        <w:jc w:val="both"/>
      </w:pPr>
      <w:r w:rsidRPr="00015C4F">
        <w:t xml:space="preserve">Os procedimentos adotados </w:t>
      </w:r>
      <w:r w:rsidR="00223AD3">
        <w:t>n</w:t>
      </w:r>
      <w:r w:rsidRPr="00015C4F">
        <w:t>a definição dos itens inspecionáveis num ciclo de prestação de contas independe do tamanho da população a ele submetida. Além disso, os dois níveis de estratificação do resultado do exame tendem a promover maior conforto na decisão</w:t>
      </w:r>
      <w:r>
        <w:t xml:space="preserve"> superior</w:t>
      </w:r>
      <w:r w:rsidRPr="00015C4F">
        <w:t xml:space="preserve">, enquanto são mitigados os riscos e minimizadas as taxas de falhas. </w:t>
      </w:r>
    </w:p>
    <w:p w14:paraId="56CB3521" w14:textId="77777777" w:rsidR="00C11023" w:rsidRPr="00015C4F" w:rsidRDefault="00C11023" w:rsidP="005E3B6C">
      <w:pPr>
        <w:spacing w:line="360" w:lineRule="auto"/>
        <w:ind w:firstLine="720"/>
        <w:jc w:val="both"/>
      </w:pPr>
      <w:r w:rsidRPr="00015C4F">
        <w:t>É relevante notar que uma estratificação demasiada da decisão sobre uma rubrica pode comprometer a eficácia do processo decisório</w:t>
      </w:r>
      <w:r>
        <w:t xml:space="preserve"> pela instância superior. Por essa </w:t>
      </w:r>
      <w:r w:rsidRPr="00015C4F">
        <w:t>razão</w:t>
      </w:r>
      <w:r>
        <w:t>,</w:t>
      </w:r>
      <w:r w:rsidRPr="00015C4F">
        <w:t xml:space="preserve"> as medidas de contingência previstas </w:t>
      </w:r>
      <w:r>
        <w:t xml:space="preserve">para a minimização gradual dos riscos e das falhas </w:t>
      </w:r>
      <w:r w:rsidRPr="00015C4F">
        <w:t xml:space="preserve">assumem </w:t>
      </w:r>
      <w:r>
        <w:t xml:space="preserve">um </w:t>
      </w:r>
      <w:r w:rsidRPr="00015C4F">
        <w:t>papel prioritário e de destaque</w:t>
      </w:r>
      <w:r>
        <w:t xml:space="preserve"> </w:t>
      </w:r>
      <w:r w:rsidRPr="00015C4F">
        <w:t>no método.</w:t>
      </w:r>
    </w:p>
    <w:p w14:paraId="4CC205AB" w14:textId="3D0A8103" w:rsidR="00C11023" w:rsidRPr="00015C4F" w:rsidRDefault="00C11023" w:rsidP="00C61A71">
      <w:pPr>
        <w:spacing w:line="360" w:lineRule="auto"/>
        <w:ind w:firstLine="720"/>
        <w:jc w:val="both"/>
        <w:rPr>
          <w:rFonts w:cstheme="minorHAnsi"/>
        </w:rPr>
      </w:pPr>
      <w:r w:rsidRPr="00015C4F">
        <w:rPr>
          <w:rFonts w:cstheme="minorHAnsi"/>
        </w:rPr>
        <w:t xml:space="preserve">A proposta também se beneficia do processo e das visitas de acompanhamento </w:t>
      </w:r>
      <w:r w:rsidRPr="00015C4F">
        <w:rPr>
          <w:rFonts w:cstheme="minorHAnsi"/>
          <w:i/>
          <w:iCs/>
        </w:rPr>
        <w:t xml:space="preserve">in loco </w:t>
      </w:r>
      <w:r w:rsidRPr="00015C4F">
        <w:rPr>
          <w:rFonts w:cstheme="minorHAnsi"/>
        </w:rPr>
        <w:t>das unidades</w:t>
      </w:r>
      <w:r w:rsidR="002C2A55">
        <w:rPr>
          <w:rFonts w:cstheme="minorHAnsi"/>
        </w:rPr>
        <w:t>,</w:t>
      </w:r>
      <w:r w:rsidRPr="00015C4F">
        <w:rPr>
          <w:rFonts w:cstheme="minorHAnsi"/>
        </w:rPr>
        <w:t xml:space="preserve"> já realizados pela EMBRAPII desde a sua origem.  Adicionalmente, ela aprimora o processo de gestão por ordenar assertivamente as diversas providências decorrentes dos riscos, se beneficiando das atividades presenciais e remotas rotineiramente realizadas, porém agora geridas sob </w:t>
      </w:r>
      <w:r>
        <w:rPr>
          <w:rFonts w:cstheme="minorHAnsi"/>
        </w:rPr>
        <w:t>outras</w:t>
      </w:r>
      <w:r w:rsidRPr="00015C4F">
        <w:rPr>
          <w:rFonts w:cstheme="minorHAnsi"/>
        </w:rPr>
        <w:t xml:space="preserve"> perspectivas.</w:t>
      </w:r>
    </w:p>
    <w:p w14:paraId="4A605812" w14:textId="77777777" w:rsidR="00C11023" w:rsidRPr="00015C4F" w:rsidRDefault="00C11023" w:rsidP="00C61A71">
      <w:pPr>
        <w:spacing w:line="360" w:lineRule="auto"/>
        <w:ind w:firstLine="720"/>
        <w:jc w:val="both"/>
      </w:pPr>
      <w:r w:rsidRPr="00015C4F">
        <w:rPr>
          <w:rFonts w:cstheme="minorHAnsi"/>
        </w:rPr>
        <w:t xml:space="preserve">Como explicitado, </w:t>
      </w:r>
      <w:r w:rsidRPr="00015C4F">
        <w:t>o proposto se fundamenta na avaliação objetiva de resultados, razão pela qual os processos de acompanhamento e avaliação realizados pela EMBRAPII, as avaliações pel</w:t>
      </w:r>
      <w:r>
        <w:t>o</w:t>
      </w:r>
      <w:r w:rsidRPr="00015C4F">
        <w:t xml:space="preserve">s </w:t>
      </w:r>
      <w:r>
        <w:t>clientes</w:t>
      </w:r>
      <w:r w:rsidRPr="00015C4F">
        <w:t xml:space="preserve"> e pelos consultores, e o controle das notificações hoje existentes </w:t>
      </w:r>
      <w:r>
        <w:t>são peças fundamentais</w:t>
      </w:r>
      <w:r w:rsidRPr="00015C4F">
        <w:t xml:space="preserve"> do método.</w:t>
      </w:r>
    </w:p>
    <w:p w14:paraId="6D1F9A68" w14:textId="77777777" w:rsidR="00C11023" w:rsidRPr="00015C4F" w:rsidRDefault="00C11023" w:rsidP="00C61A71">
      <w:pPr>
        <w:spacing w:line="360" w:lineRule="auto"/>
        <w:ind w:firstLine="720"/>
        <w:jc w:val="both"/>
        <w:rPr>
          <w:rFonts w:cstheme="minorHAnsi"/>
        </w:rPr>
      </w:pPr>
      <w:r w:rsidRPr="00015C4F">
        <w:rPr>
          <w:rFonts w:cstheme="minorHAnsi"/>
        </w:rPr>
        <w:lastRenderedPageBreak/>
        <w:t xml:space="preserve">A aplicação do método usando dados reais demonstrou a suficiência dos procedimentos no suporte às decisões </w:t>
      </w:r>
      <w:r>
        <w:rPr>
          <w:rFonts w:cstheme="minorHAnsi"/>
        </w:rPr>
        <w:t xml:space="preserve">superiores </w:t>
      </w:r>
      <w:r w:rsidRPr="00015C4F">
        <w:rPr>
          <w:rFonts w:cstheme="minorHAnsi"/>
        </w:rPr>
        <w:t xml:space="preserve">sobre prestações de conta, assim como </w:t>
      </w:r>
      <w:r>
        <w:rPr>
          <w:rFonts w:cstheme="minorHAnsi"/>
        </w:rPr>
        <w:t xml:space="preserve">a </w:t>
      </w:r>
      <w:r w:rsidRPr="00015C4F">
        <w:rPr>
          <w:rFonts w:cstheme="minorHAnsi"/>
        </w:rPr>
        <w:t xml:space="preserve">capacidade para identificar oportunidades de melhorias em regramentos, sistemas e treinamento das unidades EMBRAPII, demandando atenção como um novo processo vivo na medida em que se evolua rumo à excelência operacional. </w:t>
      </w:r>
    </w:p>
    <w:p w14:paraId="707368E3" w14:textId="1679E173" w:rsidR="00C11023" w:rsidRPr="00015C4F" w:rsidRDefault="00C11023" w:rsidP="00C61A71">
      <w:pPr>
        <w:spacing w:line="360" w:lineRule="auto"/>
        <w:ind w:firstLine="720"/>
        <w:jc w:val="both"/>
      </w:pPr>
      <w:r w:rsidRPr="00015C4F">
        <w:t>Embora os dados usados nos testes sejam momentâneos por se atualizarem semestre a semestre, é notável a demanda de apenas 36.117 itens a examinar num conjunto de 288 mil itens, determinados majoritariamente pelos riscos associados ao negócio. Isso indica a necessidade de cuidados especiais com as tipologias e critérios para estes riscos</w:t>
      </w:r>
      <w:r w:rsidR="002C2A55">
        <w:t>,</w:t>
      </w:r>
      <w:r w:rsidRPr="00015C4F">
        <w:t xml:space="preserve"> com vistas à viabilidade operacional do método, já que têm potencial para interferir significativamente no esforço semestral necessário ao exame das despesas.</w:t>
      </w:r>
    </w:p>
    <w:p w14:paraId="168BB5E4" w14:textId="77777777" w:rsidR="00C11023" w:rsidRPr="00015C4F" w:rsidRDefault="00C11023" w:rsidP="00C61A71">
      <w:pPr>
        <w:spacing w:line="360" w:lineRule="auto"/>
        <w:ind w:firstLine="720"/>
        <w:jc w:val="both"/>
      </w:pPr>
      <w:r>
        <w:t xml:space="preserve">Destaca-se também que o </w:t>
      </w:r>
      <w:r w:rsidRPr="00015C4F">
        <w:t xml:space="preserve">consumo de apenas 66% da capacidade operacional média semestral, disponibiliza 34% para o processamento administrativo dos resultados e para as medidas de contingência voltadas à melhoria contínua, indicando não somente seu potencial para eliminar passivos em momentos de acumulação, mas também economias de recursos na busca pela excelência. </w:t>
      </w:r>
    </w:p>
    <w:p w14:paraId="08CDB530" w14:textId="77777777" w:rsidR="00C11023" w:rsidRDefault="00C11023" w:rsidP="00C61A71">
      <w:pPr>
        <w:spacing w:line="360" w:lineRule="auto"/>
        <w:ind w:firstLine="431"/>
        <w:jc w:val="both"/>
      </w:pPr>
      <w:r w:rsidRPr="00015C4F">
        <w:t xml:space="preserve">Entre as melhorias já vislumbradas, cita-se a integração dos sistemas de acompanhamento, avaliação e prestação de contas, incluindo-se uma plataforma de recomendação de treinamentos que se oriente continuamente pelos resultados do aqui proposto. Além </w:t>
      </w:r>
      <w:r>
        <w:t>disso</w:t>
      </w:r>
      <w:r w:rsidRPr="00015C4F">
        <w:t xml:space="preserve">, para mitigar vieses na composição dos riscos, há oportunidade para um novo critério entre os primários do negócio que determine uma amostra 100% aleatória e de tamanho controlado sobre toda a população disponível </w:t>
      </w:r>
      <w:r>
        <w:t xml:space="preserve">semestralmente </w:t>
      </w:r>
      <w:r w:rsidRPr="00015C4F">
        <w:t xml:space="preserve">para o exame. </w:t>
      </w:r>
    </w:p>
    <w:p w14:paraId="6FC169FC" w14:textId="77777777" w:rsidR="002A5109" w:rsidRPr="00015C4F" w:rsidRDefault="002A5109" w:rsidP="00C61A71">
      <w:pPr>
        <w:spacing w:line="360" w:lineRule="auto"/>
        <w:jc w:val="both"/>
      </w:pPr>
    </w:p>
    <w:p w14:paraId="6A0BCC33" w14:textId="313DFA31" w:rsidR="002A5109" w:rsidRPr="005E3B6C" w:rsidRDefault="002A5109" w:rsidP="004E1B70">
      <w:pPr>
        <w:pStyle w:val="Ttulo1"/>
        <w:rPr>
          <w:lang w:val="pt-BR"/>
        </w:rPr>
      </w:pPr>
      <w:bookmarkStart w:id="28" w:name="_Toc158078015"/>
      <w:r w:rsidRPr="005E3B6C">
        <w:rPr>
          <w:lang w:val="pt-BR"/>
        </w:rPr>
        <w:t>Referências</w:t>
      </w:r>
      <w:bookmarkEnd w:id="28"/>
    </w:p>
    <w:p w14:paraId="7B8594FA" w14:textId="77777777" w:rsidR="002A5109" w:rsidRPr="00EB1539" w:rsidRDefault="002A5109" w:rsidP="002A5109">
      <w:pPr>
        <w:rPr>
          <w:lang w:eastAsia="pt-BR"/>
        </w:rPr>
      </w:pPr>
    </w:p>
    <w:p w14:paraId="61A5B0D8" w14:textId="77777777" w:rsidR="002A5109" w:rsidRPr="00015C4F" w:rsidRDefault="002A5109" w:rsidP="002A5109">
      <w:pPr>
        <w:ind w:left="284" w:hanging="284"/>
        <w:contextualSpacing/>
        <w:jc w:val="both"/>
        <w:rPr>
          <w:rFonts w:cstheme="minorHAnsi"/>
        </w:rPr>
      </w:pPr>
      <w:r w:rsidRPr="00015C4F">
        <w:rPr>
          <w:rFonts w:cstheme="minorHAnsi"/>
        </w:rPr>
        <w:t xml:space="preserve">ABNT NBR ISO 31000 </w:t>
      </w:r>
      <w:r>
        <w:rPr>
          <w:rFonts w:cstheme="minorHAnsi"/>
        </w:rPr>
        <w:t xml:space="preserve">(2023) </w:t>
      </w:r>
      <w:r w:rsidRPr="00015C4F">
        <w:rPr>
          <w:rFonts w:cstheme="minorHAnsi"/>
        </w:rPr>
        <w:t xml:space="preserve">Gestão de Riscos: Princípios e diretrizes. </w:t>
      </w:r>
      <w:r>
        <w:rPr>
          <w:rFonts w:cstheme="minorHAnsi"/>
        </w:rPr>
        <w:t xml:space="preserve">ABNT </w:t>
      </w:r>
      <w:r w:rsidRPr="00015C4F">
        <w:rPr>
          <w:rFonts w:cstheme="minorHAnsi"/>
        </w:rPr>
        <w:t xml:space="preserve">Associação Brasileira </w:t>
      </w:r>
      <w:r>
        <w:rPr>
          <w:rFonts w:cstheme="minorHAnsi"/>
        </w:rPr>
        <w:t>d</w:t>
      </w:r>
      <w:r w:rsidRPr="00015C4F">
        <w:rPr>
          <w:rFonts w:cstheme="minorHAnsi"/>
        </w:rPr>
        <w:t>e Normas Técnicas. Rio de Janeiro,</w:t>
      </w:r>
      <w:r>
        <w:rPr>
          <w:rFonts w:cstheme="minorHAnsi"/>
        </w:rPr>
        <w:t xml:space="preserve"> </w:t>
      </w:r>
      <w:r w:rsidRPr="00015C4F">
        <w:rPr>
          <w:rFonts w:cstheme="minorHAnsi"/>
        </w:rPr>
        <w:t xml:space="preserve">ISBN </w:t>
      </w:r>
      <w:r w:rsidRPr="00F46C59">
        <w:rPr>
          <w:rFonts w:cstheme="minorHAnsi"/>
        </w:rPr>
        <w:t>978-85-07-09583-5</w:t>
      </w:r>
      <w:r w:rsidRPr="00015C4F">
        <w:rPr>
          <w:rFonts w:cstheme="minorHAnsi"/>
        </w:rPr>
        <w:t xml:space="preserve">. </w:t>
      </w:r>
      <w:hyperlink r:id="rId33" w:anchor="hide1" w:history="1">
        <w:r w:rsidRPr="00F46C59">
          <w:t>https://www.abntcatalogo.com.br/pnm.aspx?Q=bC8vYTEwNEk2T0wzcFB DVHFqL3lYbC96TnBYWmYyQWx3WlZKZWx4eEpVUT0=#hide1</w:t>
        </w:r>
      </w:hyperlink>
      <w:r w:rsidRPr="00F46C59">
        <w:t>.</w:t>
      </w:r>
    </w:p>
    <w:p w14:paraId="2C7E3306" w14:textId="77777777" w:rsidR="002A5109" w:rsidRPr="00015C4F" w:rsidRDefault="002A5109" w:rsidP="002A5109">
      <w:pPr>
        <w:ind w:left="284" w:hanging="284"/>
        <w:contextualSpacing/>
        <w:jc w:val="both"/>
        <w:rPr>
          <w:rFonts w:cstheme="minorHAnsi"/>
        </w:rPr>
      </w:pPr>
      <w:r w:rsidRPr="00015C4F">
        <w:rPr>
          <w:rFonts w:cstheme="minorHAnsi"/>
        </w:rPr>
        <w:lastRenderedPageBreak/>
        <w:t>AIAG-VDA</w:t>
      </w:r>
      <w:r>
        <w:rPr>
          <w:rFonts w:cstheme="minorHAnsi"/>
        </w:rPr>
        <w:t xml:space="preserve"> (2019)</w:t>
      </w:r>
      <w:r w:rsidRPr="00015C4F">
        <w:rPr>
          <w:rFonts w:cstheme="minorHAnsi"/>
        </w:rPr>
        <w:t>. Análise de Modo e Efeitos de Falha: manual FMEA</w:t>
      </w:r>
      <w:r>
        <w:rPr>
          <w:rFonts w:cstheme="minorHAnsi"/>
        </w:rPr>
        <w:t xml:space="preserve"> (p. </w:t>
      </w:r>
      <w:r w:rsidRPr="00015C4F">
        <w:rPr>
          <w:rFonts w:cstheme="minorHAnsi"/>
        </w:rPr>
        <w:t>243</w:t>
      </w:r>
      <w:r>
        <w:rPr>
          <w:rFonts w:cstheme="minorHAnsi"/>
        </w:rPr>
        <w:t>)</w:t>
      </w:r>
      <w:r w:rsidRPr="00015C4F">
        <w:rPr>
          <w:rFonts w:cstheme="minorHAnsi"/>
        </w:rPr>
        <w:t xml:space="preserve">. </w:t>
      </w:r>
      <w:r w:rsidRPr="0045530A">
        <w:rPr>
          <w:rFonts w:cstheme="minorHAnsi"/>
          <w:lang w:val="en-US"/>
        </w:rPr>
        <w:t xml:space="preserve">AIAG Automotive Industry Action Group &amp; VDA – </w:t>
      </w:r>
      <w:proofErr w:type="spellStart"/>
      <w:r w:rsidRPr="0045530A">
        <w:rPr>
          <w:rFonts w:cstheme="minorHAnsi"/>
          <w:lang w:val="en-US"/>
        </w:rPr>
        <w:t>Verband</w:t>
      </w:r>
      <w:proofErr w:type="spellEnd"/>
      <w:r w:rsidRPr="0045530A">
        <w:rPr>
          <w:rFonts w:cstheme="minorHAnsi"/>
          <w:lang w:val="en-US"/>
        </w:rPr>
        <w:t xml:space="preserve"> der </w:t>
      </w:r>
      <w:proofErr w:type="spellStart"/>
      <w:r w:rsidRPr="0045530A">
        <w:rPr>
          <w:rFonts w:cstheme="minorHAnsi"/>
          <w:lang w:val="en-US"/>
        </w:rPr>
        <w:t>Automobilindustrie</w:t>
      </w:r>
      <w:proofErr w:type="spellEnd"/>
      <w:r w:rsidRPr="0045530A">
        <w:rPr>
          <w:rFonts w:cstheme="minorHAnsi"/>
          <w:lang w:val="en-US"/>
        </w:rPr>
        <w:t xml:space="preserve">. Michigan – US. 1a Ed. </w:t>
      </w:r>
      <w:r w:rsidRPr="00015C4F">
        <w:rPr>
          <w:rFonts w:cstheme="minorHAnsi"/>
        </w:rPr>
        <w:t xml:space="preserve">Português. </w:t>
      </w:r>
      <w:hyperlink r:id="rId34" w:history="1">
        <w:r w:rsidRPr="00F46C59">
          <w:rPr>
            <w:rFonts w:cstheme="minorHAnsi"/>
          </w:rPr>
          <w:t>https://a.co/d/0j7VmsQy</w:t>
        </w:r>
      </w:hyperlink>
      <w:r w:rsidRPr="00015C4F">
        <w:rPr>
          <w:rFonts w:cstheme="minorHAnsi"/>
        </w:rPr>
        <w:t>. ISBN 978 1 60534 440 9</w:t>
      </w:r>
    </w:p>
    <w:p w14:paraId="00783DE2" w14:textId="77777777" w:rsidR="002A5109" w:rsidRPr="0045530A" w:rsidRDefault="002A5109" w:rsidP="002A5109">
      <w:pPr>
        <w:ind w:left="284" w:hanging="284"/>
        <w:contextualSpacing/>
        <w:jc w:val="both"/>
        <w:rPr>
          <w:rFonts w:cstheme="minorHAnsi"/>
          <w:lang w:val="en-US"/>
        </w:rPr>
      </w:pPr>
      <w:proofErr w:type="spellStart"/>
      <w:r w:rsidRPr="009F0C31">
        <w:rPr>
          <w:rFonts w:cstheme="minorHAnsi"/>
        </w:rPr>
        <w:t>Bolfarine</w:t>
      </w:r>
      <w:proofErr w:type="spellEnd"/>
      <w:r w:rsidRPr="009F0C31">
        <w:rPr>
          <w:rFonts w:cstheme="minorHAnsi"/>
        </w:rPr>
        <w:t xml:space="preserve">, H. &amp; </w:t>
      </w:r>
      <w:proofErr w:type="spellStart"/>
      <w:r w:rsidRPr="009F0C31">
        <w:rPr>
          <w:rFonts w:cstheme="minorHAnsi"/>
        </w:rPr>
        <w:t>Bussab</w:t>
      </w:r>
      <w:proofErr w:type="spellEnd"/>
      <w:r w:rsidRPr="009F0C31">
        <w:rPr>
          <w:rFonts w:cstheme="minorHAnsi"/>
        </w:rPr>
        <w:t xml:space="preserve">, W. O. (2005) </w:t>
      </w:r>
      <w:r w:rsidRPr="00881D4F">
        <w:rPr>
          <w:rFonts w:cstheme="minorHAnsi"/>
          <w:i/>
        </w:rPr>
        <w:t>Elementos de amostragem</w:t>
      </w:r>
      <w:r w:rsidRPr="00015C4F">
        <w:rPr>
          <w:rFonts w:cstheme="minorHAnsi"/>
        </w:rPr>
        <w:t xml:space="preserve">. São Paulo: Editora </w:t>
      </w:r>
      <w:proofErr w:type="spellStart"/>
      <w:r w:rsidRPr="00015C4F">
        <w:rPr>
          <w:rFonts w:cstheme="minorHAnsi"/>
        </w:rPr>
        <w:t>Blücher</w:t>
      </w:r>
      <w:proofErr w:type="spellEnd"/>
      <w:r w:rsidRPr="00015C4F">
        <w:rPr>
          <w:rFonts w:cstheme="minorHAnsi"/>
        </w:rPr>
        <w:t xml:space="preserve">. </w:t>
      </w:r>
      <w:hyperlink r:id="rId35" w:history="1">
        <w:r w:rsidRPr="00F46C59">
          <w:t>https://www.blucher.com.br/elementos-de-amostragem_9788521203674</w:t>
        </w:r>
      </w:hyperlink>
      <w:r w:rsidRPr="00015C4F">
        <w:rPr>
          <w:rFonts w:cstheme="minorHAnsi"/>
        </w:rPr>
        <w:t>.</w:t>
      </w:r>
      <w:r>
        <w:rPr>
          <w:rFonts w:cstheme="minorHAnsi"/>
        </w:rPr>
        <w:t xml:space="preserve"> </w:t>
      </w:r>
      <w:r w:rsidRPr="0045530A">
        <w:rPr>
          <w:rFonts w:cstheme="minorHAnsi"/>
          <w:lang w:val="en-US"/>
        </w:rPr>
        <w:t xml:space="preserve">ISBN 85-212-0367-5. </w:t>
      </w:r>
    </w:p>
    <w:p w14:paraId="1FEAAC45" w14:textId="77777777" w:rsidR="002A5109" w:rsidRPr="0045530A" w:rsidRDefault="002A5109" w:rsidP="002A5109">
      <w:pPr>
        <w:ind w:left="284" w:hanging="284"/>
        <w:contextualSpacing/>
        <w:jc w:val="both"/>
        <w:rPr>
          <w:rFonts w:cstheme="minorHAnsi"/>
          <w:lang w:val="en-US"/>
        </w:rPr>
      </w:pPr>
      <w:r w:rsidRPr="003B094E">
        <w:rPr>
          <w:rFonts w:cstheme="minorHAnsi"/>
          <w:lang w:val="en-US"/>
        </w:rPr>
        <w:t xml:space="preserve">Cochran, W.G. (1977) Sampling Techniques. </w:t>
      </w:r>
      <w:r w:rsidRPr="0045530A">
        <w:rPr>
          <w:rFonts w:cstheme="minorHAnsi"/>
          <w:lang w:val="en-US"/>
        </w:rPr>
        <w:t>Ed. Wiley, Nova York. 1977. Matsumoto, M; Nishimura, T. "</w:t>
      </w:r>
      <w:proofErr w:type="spellStart"/>
      <w:r w:rsidRPr="0045530A">
        <w:rPr>
          <w:rFonts w:cstheme="minorHAnsi"/>
          <w:lang w:val="en-US"/>
        </w:rPr>
        <w:t>Mersenne</w:t>
      </w:r>
      <w:proofErr w:type="spellEnd"/>
      <w:r w:rsidRPr="0045530A">
        <w:rPr>
          <w:rFonts w:cstheme="minorHAnsi"/>
          <w:lang w:val="en-US"/>
        </w:rPr>
        <w:t xml:space="preserve"> Twister: A 623-dimensionally </w:t>
      </w:r>
      <w:proofErr w:type="spellStart"/>
      <w:r w:rsidRPr="0045530A">
        <w:rPr>
          <w:rFonts w:cstheme="minorHAnsi"/>
          <w:lang w:val="en-US"/>
        </w:rPr>
        <w:t>Equidistributed</w:t>
      </w:r>
      <w:proofErr w:type="spellEnd"/>
      <w:r w:rsidRPr="0045530A">
        <w:rPr>
          <w:rFonts w:cstheme="minorHAnsi"/>
          <w:lang w:val="en-US"/>
        </w:rPr>
        <w:t xml:space="preserve"> Uniform Pseudo-Random Number Generator". </w:t>
      </w:r>
      <w:hyperlink r:id="rId36" w:history="1">
        <w:r w:rsidRPr="0045530A">
          <w:rPr>
            <w:lang w:val="en-US"/>
          </w:rPr>
          <w:t>https://www.amazon.com.br/Sampling-Techniques-William-G-Cochran/dp/047116240X</w:t>
        </w:r>
      </w:hyperlink>
      <w:r w:rsidRPr="0045530A">
        <w:rPr>
          <w:rFonts w:cstheme="minorHAnsi"/>
          <w:lang w:val="en-US"/>
        </w:rPr>
        <w:t>.</w:t>
      </w:r>
    </w:p>
    <w:p w14:paraId="08DF8A25" w14:textId="77777777" w:rsidR="002A5109" w:rsidRPr="00015C4F" w:rsidRDefault="002A5109" w:rsidP="002A5109">
      <w:pPr>
        <w:ind w:left="284" w:hanging="284"/>
        <w:contextualSpacing/>
        <w:jc w:val="both"/>
        <w:rPr>
          <w:rFonts w:cstheme="minorHAnsi"/>
        </w:rPr>
      </w:pPr>
      <w:r w:rsidRPr="00015C4F">
        <w:rPr>
          <w:rFonts w:cstheme="minorHAnsi"/>
        </w:rPr>
        <w:t xml:space="preserve">DASH. </w:t>
      </w:r>
      <w:r>
        <w:rPr>
          <w:rFonts w:cstheme="minorHAnsi"/>
        </w:rPr>
        <w:t xml:space="preserve">(2023) </w:t>
      </w:r>
      <w:r w:rsidRPr="00881D4F">
        <w:rPr>
          <w:rFonts w:cstheme="minorHAnsi"/>
          <w:i/>
        </w:rPr>
        <w:t>Relatório estatístico para diferentes rubricas</w:t>
      </w:r>
      <w:r w:rsidRPr="00015C4F">
        <w:rPr>
          <w:rFonts w:cstheme="minorHAnsi"/>
        </w:rPr>
        <w:t>: contrato EMBRAPII nº 12/2023</w:t>
      </w:r>
      <w:r>
        <w:rPr>
          <w:rFonts w:cstheme="minorHAnsi"/>
        </w:rPr>
        <w:t xml:space="preserve"> (p. </w:t>
      </w:r>
      <w:r w:rsidRPr="00015C4F">
        <w:rPr>
          <w:rFonts w:cstheme="minorHAnsi"/>
        </w:rPr>
        <w:t>17</w:t>
      </w:r>
      <w:r>
        <w:rPr>
          <w:rFonts w:cstheme="minorHAnsi"/>
        </w:rPr>
        <w:t>1).</w:t>
      </w:r>
      <w:r w:rsidRPr="00015C4F">
        <w:rPr>
          <w:rFonts w:cstheme="minorHAnsi"/>
        </w:rPr>
        <w:t xml:space="preserve"> DASH Consultoria em Gestão Empresarial Ltda. Santo André – SP. </w:t>
      </w:r>
      <w:r w:rsidRPr="00F46C59">
        <w:rPr>
          <w:rFonts w:cstheme="minorHAnsi"/>
        </w:rPr>
        <w:t>Documento interno, acesso restrito</w:t>
      </w:r>
      <w:r w:rsidRPr="00015C4F">
        <w:rPr>
          <w:rFonts w:cstheme="minorHAnsi"/>
        </w:rPr>
        <w:t>.</w:t>
      </w:r>
    </w:p>
    <w:p w14:paraId="02C35977" w14:textId="017FFCCB" w:rsidR="002A5109" w:rsidRPr="00015C4F" w:rsidRDefault="002A5109" w:rsidP="002A5109">
      <w:pPr>
        <w:ind w:left="284" w:hanging="284"/>
        <w:contextualSpacing/>
        <w:jc w:val="both"/>
        <w:rPr>
          <w:rFonts w:cstheme="minorHAnsi"/>
        </w:rPr>
      </w:pPr>
      <w:proofErr w:type="spellStart"/>
      <w:r w:rsidRPr="00015C4F">
        <w:rPr>
          <w:rFonts w:cstheme="minorHAnsi"/>
        </w:rPr>
        <w:t>Dubeux</w:t>
      </w:r>
      <w:proofErr w:type="spellEnd"/>
      <w:r w:rsidRPr="00015C4F">
        <w:rPr>
          <w:rFonts w:cstheme="minorHAnsi"/>
        </w:rPr>
        <w:t xml:space="preserve">, R. </w:t>
      </w:r>
      <w:r>
        <w:rPr>
          <w:rFonts w:cstheme="minorHAnsi"/>
        </w:rPr>
        <w:t xml:space="preserve">(2020) </w:t>
      </w:r>
      <w:r w:rsidRPr="00015C4F">
        <w:rPr>
          <w:rFonts w:cstheme="minorHAnsi"/>
        </w:rPr>
        <w:t>Prestações de Conta. In: Marco Legal de Ciência, Tecnologia e Inovação no Brasil</w:t>
      </w:r>
      <w:r>
        <w:rPr>
          <w:rFonts w:cstheme="minorHAnsi"/>
        </w:rPr>
        <w:t xml:space="preserve"> (p.</w:t>
      </w:r>
      <w:r w:rsidRPr="00F0640F">
        <w:rPr>
          <w:rFonts w:cstheme="minorHAnsi"/>
        </w:rPr>
        <w:t xml:space="preserve"> </w:t>
      </w:r>
      <w:r w:rsidRPr="00015C4F">
        <w:rPr>
          <w:rFonts w:cstheme="minorHAnsi"/>
        </w:rPr>
        <w:t>352</w:t>
      </w:r>
      <w:r>
        <w:rPr>
          <w:rFonts w:cstheme="minorHAnsi"/>
        </w:rPr>
        <w:t>)</w:t>
      </w:r>
      <w:r w:rsidRPr="00015C4F">
        <w:rPr>
          <w:rFonts w:cstheme="minorHAnsi"/>
        </w:rPr>
        <w:t xml:space="preserve"> </w:t>
      </w:r>
      <w:r>
        <w:rPr>
          <w:rFonts w:cstheme="minorHAnsi"/>
        </w:rPr>
        <w:t xml:space="preserve">(Org.) </w:t>
      </w:r>
      <w:r w:rsidRPr="00015C4F">
        <w:rPr>
          <w:rFonts w:cstheme="minorHAnsi"/>
        </w:rPr>
        <w:t xml:space="preserve">Portela, B.M.; Barbosa, C.M.M.; </w:t>
      </w:r>
      <w:proofErr w:type="spellStart"/>
      <w:r w:rsidRPr="00015C4F">
        <w:rPr>
          <w:rFonts w:cstheme="minorHAnsi"/>
        </w:rPr>
        <w:t>Muraro</w:t>
      </w:r>
      <w:proofErr w:type="spellEnd"/>
      <w:r w:rsidRPr="00015C4F">
        <w:rPr>
          <w:rFonts w:cstheme="minorHAnsi"/>
        </w:rPr>
        <w:t xml:space="preserve">, L.G.; </w:t>
      </w:r>
      <w:proofErr w:type="spellStart"/>
      <w:r w:rsidRPr="00015C4F">
        <w:rPr>
          <w:rFonts w:cstheme="minorHAnsi"/>
        </w:rPr>
        <w:t>Dubeux</w:t>
      </w:r>
      <w:proofErr w:type="spellEnd"/>
      <w:r w:rsidRPr="00015C4F">
        <w:rPr>
          <w:rFonts w:cstheme="minorHAnsi"/>
        </w:rPr>
        <w:t>, R. E</w:t>
      </w:r>
      <w:r>
        <w:rPr>
          <w:rFonts w:cstheme="minorHAnsi"/>
        </w:rPr>
        <w:t>.</w:t>
      </w:r>
      <w:r w:rsidRPr="00015C4F">
        <w:rPr>
          <w:rFonts w:cstheme="minorHAnsi"/>
        </w:rPr>
        <w:t xml:space="preserve">, </w:t>
      </w:r>
      <w:proofErr w:type="spellStart"/>
      <w:r w:rsidRPr="00015C4F">
        <w:rPr>
          <w:rFonts w:cstheme="minorHAnsi"/>
        </w:rPr>
        <w:t>JusPodivm</w:t>
      </w:r>
      <w:proofErr w:type="spellEnd"/>
      <w:r w:rsidRPr="00015C4F">
        <w:rPr>
          <w:rFonts w:cstheme="minorHAnsi"/>
        </w:rPr>
        <w:t xml:space="preserve"> ID </w:t>
      </w:r>
      <w:r w:rsidRPr="003B094E">
        <w:rPr>
          <w:rFonts w:cstheme="minorHAnsi"/>
        </w:rPr>
        <w:t>JUS2667</w:t>
      </w:r>
      <w:r w:rsidRPr="00015C4F">
        <w:rPr>
          <w:rFonts w:cstheme="minorHAnsi"/>
        </w:rPr>
        <w:t>. Salvador.</w:t>
      </w:r>
      <w:r w:rsidRPr="00015C4F" w:rsidDel="00F0640F">
        <w:rPr>
          <w:rFonts w:cstheme="minorHAnsi"/>
        </w:rPr>
        <w:t xml:space="preserve"> </w:t>
      </w:r>
      <w:r w:rsidR="002C2A55" w:rsidRPr="002C2A55">
        <w:t>https://www.editorajuspodivm.com.br/marco-legal-de-ciencia-tecnologia-e-inovacao-no-brasil-2023</w:t>
      </w:r>
      <w:r w:rsidRPr="002C2A55">
        <w:rPr>
          <w:rFonts w:cstheme="minorHAnsi"/>
        </w:rPr>
        <w:t xml:space="preserve">. </w:t>
      </w:r>
      <w:r w:rsidRPr="00015C4F">
        <w:rPr>
          <w:rFonts w:cstheme="minorHAnsi"/>
        </w:rPr>
        <w:t>ISBN 978-85-442-3098-5.</w:t>
      </w:r>
    </w:p>
    <w:p w14:paraId="1B4BE5EA" w14:textId="77777777" w:rsidR="002A5109" w:rsidRPr="004D27DA" w:rsidRDefault="002A5109" w:rsidP="002A5109">
      <w:pPr>
        <w:ind w:left="284" w:hanging="284"/>
        <w:contextualSpacing/>
        <w:jc w:val="both"/>
        <w:rPr>
          <w:rFonts w:cstheme="minorHAnsi"/>
        </w:rPr>
      </w:pPr>
      <w:r w:rsidRPr="00015C4F">
        <w:rPr>
          <w:rFonts w:cstheme="minorHAnsi"/>
        </w:rPr>
        <w:t xml:space="preserve">EMBRAPII. </w:t>
      </w:r>
      <w:r>
        <w:rPr>
          <w:rFonts w:cstheme="minorHAnsi"/>
        </w:rPr>
        <w:t xml:space="preserve">(2014) </w:t>
      </w:r>
      <w:r w:rsidRPr="00015C4F">
        <w:rPr>
          <w:rFonts w:cstheme="minorHAnsi"/>
        </w:rPr>
        <w:t>Sistema de Excelência Operacional EMBRAPII – EOE</w:t>
      </w:r>
      <w:r>
        <w:rPr>
          <w:rFonts w:cstheme="minorHAnsi"/>
        </w:rPr>
        <w:t xml:space="preserve"> (p. 25)</w:t>
      </w:r>
      <w:r w:rsidRPr="00015C4F">
        <w:rPr>
          <w:rFonts w:cstheme="minorHAnsi"/>
        </w:rPr>
        <w:t>. Associação Brasileira de Pesquisa e Inovação Industrial</w:t>
      </w:r>
      <w:r>
        <w:rPr>
          <w:rFonts w:cstheme="minorHAnsi"/>
        </w:rPr>
        <w:t xml:space="preserve"> - EMBRAPII</w:t>
      </w:r>
      <w:r w:rsidRPr="00015C4F">
        <w:rPr>
          <w:rFonts w:cstheme="minorHAnsi"/>
        </w:rPr>
        <w:t xml:space="preserve">. </w:t>
      </w:r>
      <w:hyperlink r:id="rId37" w:history="1">
        <w:r w:rsidRPr="00F46C59">
          <w:t xml:space="preserve">https://embrapii.org.br/institucional/manuais/ sistema- de- </w:t>
        </w:r>
        <w:proofErr w:type="spellStart"/>
        <w:r w:rsidRPr="00F46C59">
          <w:t>excelencia</w:t>
        </w:r>
        <w:proofErr w:type="spellEnd"/>
        <w:r w:rsidRPr="00F46C59">
          <w:t xml:space="preserve">- operacional- </w:t>
        </w:r>
        <w:proofErr w:type="spellStart"/>
        <w:r w:rsidRPr="00F46C59">
          <w:t>embrapii</w:t>
        </w:r>
        <w:proofErr w:type="spellEnd"/>
      </w:hyperlink>
      <w:r w:rsidRPr="00015C4F">
        <w:rPr>
          <w:rFonts w:cstheme="minorHAnsi"/>
        </w:rPr>
        <w:t>/</w:t>
      </w:r>
      <w:r>
        <w:rPr>
          <w:rFonts w:cstheme="minorHAnsi"/>
        </w:rPr>
        <w:t>.</w:t>
      </w:r>
    </w:p>
    <w:p w14:paraId="49BFFC44" w14:textId="77777777" w:rsidR="002A5109" w:rsidRPr="00015C4F" w:rsidRDefault="002A5109" w:rsidP="002A5109">
      <w:pPr>
        <w:ind w:left="284" w:hanging="284"/>
        <w:contextualSpacing/>
        <w:jc w:val="both"/>
        <w:rPr>
          <w:rFonts w:cstheme="minorHAnsi"/>
        </w:rPr>
      </w:pPr>
      <w:r w:rsidRPr="00015C4F">
        <w:rPr>
          <w:rFonts w:cstheme="minorHAnsi"/>
        </w:rPr>
        <w:t xml:space="preserve">EMBRAPII. </w:t>
      </w:r>
      <w:r>
        <w:rPr>
          <w:rFonts w:cstheme="minorHAnsi"/>
        </w:rPr>
        <w:t xml:space="preserve">(2020) </w:t>
      </w:r>
      <w:r w:rsidRPr="00015C4F">
        <w:rPr>
          <w:rFonts w:cstheme="minorHAnsi"/>
        </w:rPr>
        <w:t>Manual de Operação EMBRAPII</w:t>
      </w:r>
      <w:r>
        <w:rPr>
          <w:rFonts w:cstheme="minorHAnsi"/>
        </w:rPr>
        <w:t xml:space="preserve"> (p. 60)</w:t>
      </w:r>
      <w:r w:rsidRPr="00015C4F">
        <w:rPr>
          <w:rFonts w:cstheme="minorHAnsi"/>
        </w:rPr>
        <w:t xml:space="preserve">. Associação Brasileira de Pesquisa e Inovação Industrial. </w:t>
      </w:r>
      <w:hyperlink r:id="rId38" w:history="1">
        <w:r w:rsidRPr="00F46C59">
          <w:t>https://embrapii.org.br/institucional/manuais/manual-de-operacao-das-unidades-embrapii/</w:t>
        </w:r>
      </w:hyperlink>
      <w:r w:rsidRPr="00015C4F">
        <w:rPr>
          <w:rFonts w:cstheme="minorHAnsi"/>
        </w:rPr>
        <w:t>. Acesso junho 2024.</w:t>
      </w:r>
    </w:p>
    <w:p w14:paraId="653DA304" w14:textId="77777777" w:rsidR="002A5109" w:rsidRDefault="002A5109" w:rsidP="002A5109">
      <w:pPr>
        <w:ind w:left="284" w:hanging="284"/>
        <w:contextualSpacing/>
        <w:jc w:val="both"/>
        <w:rPr>
          <w:rFonts w:cstheme="minorHAnsi"/>
        </w:rPr>
      </w:pPr>
      <w:r>
        <w:rPr>
          <w:rFonts w:cstheme="minorHAnsi"/>
        </w:rPr>
        <w:t>EMBRAPII</w:t>
      </w:r>
      <w:r w:rsidRPr="00015C4F">
        <w:rPr>
          <w:rFonts w:cstheme="minorHAnsi"/>
        </w:rPr>
        <w:t xml:space="preserve">, A. J. </w:t>
      </w:r>
      <w:r>
        <w:rPr>
          <w:rFonts w:cstheme="minorHAnsi"/>
        </w:rPr>
        <w:t xml:space="preserve">(2024) </w:t>
      </w:r>
      <w:r w:rsidRPr="00015C4F">
        <w:rPr>
          <w:rFonts w:cstheme="minorHAnsi"/>
        </w:rPr>
        <w:t xml:space="preserve">Manual para o exame de despesas em projetos EMBRAPII: programa glosa zero. Associação Brasileira de Pesquisa e Inovação Industrial, Brasília–DF. Versão 1.0, fev. 54pp. </w:t>
      </w:r>
      <w:r w:rsidRPr="00F46C59">
        <w:rPr>
          <w:rFonts w:cstheme="minorHAnsi"/>
        </w:rPr>
        <w:t>Documento interno, acesso restrito</w:t>
      </w:r>
      <w:r w:rsidRPr="00015C4F">
        <w:rPr>
          <w:rFonts w:cstheme="minorHAnsi"/>
        </w:rPr>
        <w:t>.</w:t>
      </w:r>
    </w:p>
    <w:p w14:paraId="08A3BE9A" w14:textId="3E1B5FA6" w:rsidR="002A5109" w:rsidRPr="00015C4F" w:rsidRDefault="002A5109" w:rsidP="002A5109">
      <w:pPr>
        <w:ind w:left="284" w:hanging="284"/>
        <w:contextualSpacing/>
        <w:jc w:val="both"/>
        <w:rPr>
          <w:rFonts w:cstheme="minorHAnsi"/>
        </w:rPr>
      </w:pPr>
      <w:r w:rsidRPr="00015C4F">
        <w:rPr>
          <w:rFonts w:cstheme="minorHAnsi"/>
        </w:rPr>
        <w:t xml:space="preserve">MCTI. </w:t>
      </w:r>
      <w:r>
        <w:rPr>
          <w:rFonts w:cstheme="minorHAnsi"/>
        </w:rPr>
        <w:t xml:space="preserve">(2018) </w:t>
      </w:r>
      <w:r w:rsidRPr="00015C4F">
        <w:rPr>
          <w:rFonts w:cstheme="minorHAnsi"/>
        </w:rPr>
        <w:t>Novo Marco Legal de Ciência, Tecnologia e Inovação. Emenda Constitucional nº 85, de 26 de fevereiro de 2015. Lei nº 13. 243, de 11 de janeiro de 2016. Decreto nº 9.283, de 7 de fevereiro de 2018</w:t>
      </w:r>
      <w:r>
        <w:rPr>
          <w:rFonts w:cstheme="minorHAnsi"/>
        </w:rPr>
        <w:t xml:space="preserve"> (p. 80) </w:t>
      </w:r>
      <w:r w:rsidRPr="00015C4F">
        <w:rPr>
          <w:rFonts w:cstheme="minorHAnsi"/>
        </w:rPr>
        <w:t xml:space="preserve">Ministério da Ciência, Tecnologia, Inovações e Comunicação – MCTI. </w:t>
      </w:r>
      <w:r w:rsidR="002C2A55" w:rsidRPr="002C2A55">
        <w:rPr>
          <w:rFonts w:cstheme="minorHAnsi"/>
        </w:rPr>
        <w:t>https://antigo.mctic.gov.br/mctic/export/sites/institucional/ arquivos/ASCOM_PUBLICACOES/marco_legal_de_cti.pdf</w:t>
      </w:r>
      <w:r w:rsidRPr="00015C4F">
        <w:rPr>
          <w:rFonts w:cstheme="minorHAnsi"/>
        </w:rPr>
        <w:t>.</w:t>
      </w:r>
    </w:p>
    <w:p w14:paraId="0CD3CDE0" w14:textId="4AC71981" w:rsidR="002A5109" w:rsidRPr="00015C4F" w:rsidRDefault="002A5109" w:rsidP="002A5109">
      <w:pPr>
        <w:ind w:left="284" w:hanging="284"/>
        <w:contextualSpacing/>
        <w:jc w:val="both"/>
        <w:rPr>
          <w:rFonts w:cstheme="minorHAnsi"/>
        </w:rPr>
      </w:pPr>
      <w:proofErr w:type="spellStart"/>
      <w:r w:rsidRPr="00015C4F">
        <w:rPr>
          <w:rFonts w:cstheme="minorHAnsi"/>
        </w:rPr>
        <w:t>Nori</w:t>
      </w:r>
      <w:proofErr w:type="spellEnd"/>
      <w:r w:rsidRPr="00015C4F">
        <w:rPr>
          <w:rFonts w:cstheme="minorHAnsi"/>
        </w:rPr>
        <w:t xml:space="preserve">, C.K. &amp; Carvalho, V.M. </w:t>
      </w:r>
      <w:r>
        <w:rPr>
          <w:rFonts w:cstheme="minorHAnsi"/>
        </w:rPr>
        <w:t xml:space="preserve">(2023) </w:t>
      </w:r>
      <w:r w:rsidRPr="00015C4F">
        <w:rPr>
          <w:rFonts w:cstheme="minorHAnsi"/>
        </w:rPr>
        <w:t xml:space="preserve">Regras, diretrizes e parâmetros baseados em riscos para exame informatizado de prestações de conta.  Portaria Conjunta MGI/CGU No 41, DE 31 DE OUTUBRO DE 2023. </w:t>
      </w:r>
      <w:r>
        <w:rPr>
          <w:rFonts w:cstheme="minorHAnsi"/>
        </w:rPr>
        <w:t>(</w:t>
      </w:r>
      <w:proofErr w:type="gramStart"/>
      <w:r>
        <w:rPr>
          <w:rFonts w:cstheme="minorHAnsi"/>
        </w:rPr>
        <w:t>p.</w:t>
      </w:r>
      <w:proofErr w:type="gramEnd"/>
      <w:r>
        <w:rPr>
          <w:rFonts w:cstheme="minorHAnsi"/>
        </w:rPr>
        <w:t xml:space="preserve"> 3) </w:t>
      </w:r>
      <w:r w:rsidRPr="00015C4F">
        <w:rPr>
          <w:rFonts w:cstheme="minorHAnsi"/>
        </w:rPr>
        <w:t>Diário Oficial da União, 31/10/2023 | Edição: 207-C | Seção: 1 – Extra.</w:t>
      </w:r>
      <w:r>
        <w:rPr>
          <w:rFonts w:cstheme="minorHAnsi"/>
        </w:rPr>
        <w:t xml:space="preserve"> </w:t>
      </w:r>
      <w:r w:rsidR="002C2A55" w:rsidRPr="002C2A55">
        <w:t>https://www.jusbrasil.com.br/diarios/DOU/2023/10/31/Secao-1-edicao-extra-c</w:t>
      </w:r>
      <w:r w:rsidRPr="00F46C59">
        <w:rPr>
          <w:rFonts w:cstheme="minorHAnsi"/>
        </w:rPr>
        <w:t>.</w:t>
      </w:r>
    </w:p>
    <w:p w14:paraId="348DB922" w14:textId="77777777" w:rsidR="002A5109" w:rsidRPr="00F46C59" w:rsidRDefault="002A5109" w:rsidP="002A5109">
      <w:pPr>
        <w:ind w:left="284" w:hanging="284"/>
        <w:contextualSpacing/>
        <w:jc w:val="both"/>
        <w:rPr>
          <w:rFonts w:cstheme="minorHAnsi"/>
        </w:rPr>
      </w:pPr>
      <w:r w:rsidRPr="00F46C59">
        <w:rPr>
          <w:rFonts w:cstheme="minorHAnsi"/>
        </w:rPr>
        <w:t xml:space="preserve">Pacheco, C. A., </w:t>
      </w:r>
      <w:proofErr w:type="spellStart"/>
      <w:r w:rsidRPr="00F46C59">
        <w:rPr>
          <w:rFonts w:cstheme="minorHAnsi"/>
        </w:rPr>
        <w:t>Bonacelli</w:t>
      </w:r>
      <w:proofErr w:type="spellEnd"/>
      <w:r w:rsidRPr="00F46C59">
        <w:rPr>
          <w:rFonts w:cstheme="minorHAnsi"/>
        </w:rPr>
        <w:t xml:space="preserve">, M. B. M., &amp; </w:t>
      </w:r>
      <w:proofErr w:type="spellStart"/>
      <w:r w:rsidRPr="00F46C59">
        <w:rPr>
          <w:rFonts w:cstheme="minorHAnsi"/>
        </w:rPr>
        <w:t>Foss</w:t>
      </w:r>
      <w:proofErr w:type="spellEnd"/>
      <w:r w:rsidRPr="00F46C59">
        <w:rPr>
          <w:rFonts w:cstheme="minorHAnsi"/>
        </w:rPr>
        <w:t xml:space="preserve">, M. C. (2017). Políticas de estímulo à demanda por inovação e o Marco Legal de CT&amp;I. In Inovação no Brasil: avanços e desafios jurídicos e institucionais (p. 340). </w:t>
      </w:r>
      <w:r w:rsidRPr="0045530A">
        <w:rPr>
          <w:rFonts w:cstheme="minorHAnsi"/>
          <w:lang w:val="en-US"/>
        </w:rPr>
        <w:t xml:space="preserve">BLUCHER. </w:t>
      </w:r>
      <w:hyperlink r:id="rId39" w:history="1">
        <w:r w:rsidRPr="0045530A">
          <w:rPr>
            <w:rFonts w:cstheme="minorHAnsi"/>
            <w:lang w:val="en-US"/>
          </w:rPr>
          <w:t>https://www.blucher.com.br/inovacao-no-brasil-avancos-e-desafios-juridicos-e-institucionais_9788580392821</w:t>
        </w:r>
      </w:hyperlink>
      <w:r w:rsidRPr="0045530A">
        <w:rPr>
          <w:rFonts w:cstheme="minorHAnsi"/>
          <w:lang w:val="en-US"/>
        </w:rPr>
        <w:t xml:space="preserve">. </w:t>
      </w:r>
      <w:r w:rsidRPr="00F46C59">
        <w:rPr>
          <w:rFonts w:cstheme="minorHAnsi"/>
        </w:rPr>
        <w:t>ISBN 978-85-8039-281-4</w:t>
      </w:r>
      <w:r>
        <w:rPr>
          <w:rFonts w:cstheme="minorHAnsi"/>
        </w:rPr>
        <w:t>.</w:t>
      </w:r>
    </w:p>
    <w:p w14:paraId="3C040E04" w14:textId="77777777" w:rsidR="002A5109" w:rsidRPr="00015C4F" w:rsidRDefault="002A5109" w:rsidP="002A5109">
      <w:pPr>
        <w:ind w:left="284" w:hanging="284"/>
        <w:contextualSpacing/>
        <w:jc w:val="both"/>
        <w:rPr>
          <w:rFonts w:cstheme="minorHAnsi"/>
        </w:rPr>
      </w:pPr>
      <w:r>
        <w:rPr>
          <w:rFonts w:cstheme="minorHAnsi"/>
        </w:rPr>
        <w:t>Pereira</w:t>
      </w:r>
      <w:r w:rsidRPr="00F46C59">
        <w:rPr>
          <w:rFonts w:cstheme="minorHAnsi"/>
        </w:rPr>
        <w:t>, J. C. R. (2001). An</w:t>
      </w:r>
      <w:r>
        <w:rPr>
          <w:rFonts w:cstheme="minorHAnsi"/>
        </w:rPr>
        <w:t>á</w:t>
      </w:r>
      <w:r w:rsidRPr="00F46C59">
        <w:rPr>
          <w:rFonts w:cstheme="minorHAnsi"/>
        </w:rPr>
        <w:t xml:space="preserve">lise de dados </w:t>
      </w:r>
      <w:proofErr w:type="gramStart"/>
      <w:r w:rsidRPr="00F46C59">
        <w:rPr>
          <w:rFonts w:cstheme="minorHAnsi"/>
        </w:rPr>
        <w:t>qualitativos :</w:t>
      </w:r>
      <w:proofErr w:type="gramEnd"/>
      <w:r w:rsidRPr="00F46C59">
        <w:rPr>
          <w:rFonts w:cstheme="minorHAnsi"/>
        </w:rPr>
        <w:t xml:space="preserve"> </w:t>
      </w:r>
      <w:r w:rsidRPr="00C41BD7">
        <w:rPr>
          <w:rFonts w:cstheme="minorHAnsi"/>
        </w:rPr>
        <w:t>estratégias</w:t>
      </w:r>
      <w:r w:rsidRPr="00F46C59">
        <w:rPr>
          <w:rFonts w:cstheme="minorHAnsi"/>
        </w:rPr>
        <w:t xml:space="preserve"> </w:t>
      </w:r>
      <w:r w:rsidRPr="00C41BD7">
        <w:rPr>
          <w:rFonts w:cstheme="minorHAnsi"/>
        </w:rPr>
        <w:t>metodológicas</w:t>
      </w:r>
      <w:r w:rsidRPr="00F46C59">
        <w:rPr>
          <w:rFonts w:cstheme="minorHAnsi"/>
        </w:rPr>
        <w:t xml:space="preserve"> para as </w:t>
      </w:r>
      <w:r w:rsidRPr="00C41BD7">
        <w:rPr>
          <w:rFonts w:cstheme="minorHAnsi"/>
        </w:rPr>
        <w:t>ciências</w:t>
      </w:r>
      <w:r w:rsidRPr="00F46C59">
        <w:rPr>
          <w:rFonts w:cstheme="minorHAnsi"/>
        </w:rPr>
        <w:t xml:space="preserve"> da </w:t>
      </w:r>
      <w:r w:rsidRPr="00C41BD7">
        <w:rPr>
          <w:rFonts w:cstheme="minorHAnsi"/>
        </w:rPr>
        <w:t>saúde</w:t>
      </w:r>
      <w:r w:rsidRPr="00F46C59">
        <w:rPr>
          <w:rFonts w:cstheme="minorHAnsi"/>
        </w:rPr>
        <w:t>, humanas e sociais. E</w:t>
      </w:r>
      <w:r>
        <w:rPr>
          <w:rFonts w:cstheme="minorHAnsi"/>
        </w:rPr>
        <w:t>DUSP</w:t>
      </w:r>
      <w:r w:rsidRPr="00015C4F">
        <w:rPr>
          <w:rFonts w:cstheme="minorHAnsi"/>
        </w:rPr>
        <w:t xml:space="preserve">. São Paulo – SP. </w:t>
      </w:r>
      <w:hyperlink r:id="rId40" w:history="1">
        <w:r w:rsidRPr="00015C4F">
          <w:rPr>
            <w:rFonts w:cstheme="minorHAnsi"/>
          </w:rPr>
          <w:t>https://www.edusp.com.br/livros/analise-de-dados-qualitativos/</w:t>
        </w:r>
      </w:hyperlink>
      <w:r>
        <w:rPr>
          <w:rFonts w:cstheme="minorHAnsi"/>
        </w:rPr>
        <w:t xml:space="preserve">. </w:t>
      </w:r>
      <w:r w:rsidRPr="00015C4F">
        <w:rPr>
          <w:rFonts w:cstheme="minorHAnsi"/>
        </w:rPr>
        <w:t>ISBN 85-314-0523-8</w:t>
      </w:r>
      <w:r>
        <w:rPr>
          <w:rFonts w:cstheme="minorHAnsi"/>
        </w:rPr>
        <w:t>.</w:t>
      </w:r>
    </w:p>
    <w:p w14:paraId="029A7FEE" w14:textId="77777777" w:rsidR="002A5109" w:rsidRDefault="002A5109" w:rsidP="002A5109">
      <w:pPr>
        <w:ind w:left="284" w:hanging="284"/>
        <w:contextualSpacing/>
        <w:jc w:val="both"/>
        <w:rPr>
          <w:rFonts w:cstheme="minorHAnsi"/>
        </w:rPr>
      </w:pPr>
      <w:proofErr w:type="spellStart"/>
      <w:r w:rsidRPr="00FF1812">
        <w:rPr>
          <w:rFonts w:cstheme="minorHAnsi"/>
        </w:rPr>
        <w:lastRenderedPageBreak/>
        <w:t>Rauen</w:t>
      </w:r>
      <w:proofErr w:type="spellEnd"/>
      <w:r w:rsidRPr="00FF1812">
        <w:rPr>
          <w:rFonts w:cstheme="minorHAnsi"/>
        </w:rPr>
        <w:t>, C. V. (2016). O novo marco legal da inovação no Brasil: o que muda na relação ICT-Empresa</w:t>
      </w:r>
      <w:proofErr w:type="gramStart"/>
      <w:r>
        <w:rPr>
          <w:rFonts w:cstheme="minorHAnsi"/>
        </w:rPr>
        <w:t xml:space="preserve"> </w:t>
      </w:r>
      <w:r w:rsidRPr="00FF1812">
        <w:rPr>
          <w:rFonts w:cstheme="minorHAnsi"/>
        </w:rPr>
        <w:t>?.</w:t>
      </w:r>
      <w:proofErr w:type="gramEnd"/>
      <w:r w:rsidRPr="00FF1812">
        <w:rPr>
          <w:rFonts w:cstheme="minorHAnsi"/>
        </w:rPr>
        <w:t xml:space="preserve"> Radar, 43, 21–35. Repositório de Conhecimento IPEA. http://repositorio.ipea.gov.br/handle/11058/6048</w:t>
      </w:r>
    </w:p>
    <w:p w14:paraId="7C2A8415" w14:textId="77777777" w:rsidR="002A5109" w:rsidRPr="00437F93" w:rsidRDefault="002A5109" w:rsidP="002A5109">
      <w:pPr>
        <w:ind w:left="284" w:hanging="284"/>
        <w:contextualSpacing/>
        <w:jc w:val="both"/>
        <w:rPr>
          <w:rFonts w:cstheme="minorHAnsi"/>
        </w:rPr>
      </w:pPr>
      <w:proofErr w:type="spellStart"/>
      <w:r w:rsidRPr="00F46C59">
        <w:rPr>
          <w:rFonts w:cstheme="minorHAnsi"/>
        </w:rPr>
        <w:t>Ronsom</w:t>
      </w:r>
      <w:proofErr w:type="spellEnd"/>
      <w:r w:rsidRPr="00F46C59">
        <w:rPr>
          <w:rFonts w:cstheme="minorHAnsi"/>
        </w:rPr>
        <w:t>, S., &amp; Amaral, D. C. (2017). Avaliação de redes de instituições de pesquisa científica e tecnológica baseada em um sistema de gestão padronizado. </w:t>
      </w:r>
      <w:r w:rsidRPr="00BD7A35">
        <w:rPr>
          <w:rFonts w:cstheme="minorHAnsi"/>
          <w:i/>
        </w:rPr>
        <w:t>Gestão &amp; Produção,</w:t>
      </w:r>
      <w:r w:rsidRPr="00F46C59">
        <w:rPr>
          <w:rFonts w:cstheme="minorHAnsi"/>
        </w:rPr>
        <w:t> 24(3), 557–569. https://doi.org/10.1590/0104-530x2512-16</w:t>
      </w:r>
    </w:p>
    <w:p w14:paraId="061A036F" w14:textId="77777777" w:rsidR="002A5109" w:rsidRPr="00015C4F" w:rsidRDefault="002A5109" w:rsidP="002A5109">
      <w:pPr>
        <w:ind w:left="284" w:hanging="284"/>
        <w:contextualSpacing/>
        <w:jc w:val="both"/>
        <w:rPr>
          <w:rFonts w:cstheme="minorHAnsi"/>
        </w:rPr>
      </w:pPr>
      <w:proofErr w:type="spellStart"/>
      <w:r>
        <w:rPr>
          <w:rFonts w:cstheme="minorHAnsi"/>
        </w:rPr>
        <w:t>Ronsom</w:t>
      </w:r>
      <w:proofErr w:type="spellEnd"/>
      <w:r w:rsidRPr="00F46C59">
        <w:rPr>
          <w:rFonts w:cstheme="minorHAnsi"/>
        </w:rPr>
        <w:t>, S. (2015). Proposta de padrão para sistema de gestão da inovação: a experiência EMBRAPII para a melhoria de um Sistema Nacional de Inovação</w:t>
      </w:r>
      <w:r>
        <w:rPr>
          <w:rFonts w:cstheme="minorHAnsi"/>
        </w:rPr>
        <w:t xml:space="preserve"> (p. </w:t>
      </w:r>
      <w:r w:rsidRPr="00015C4F">
        <w:rPr>
          <w:rFonts w:cstheme="minorHAnsi"/>
        </w:rPr>
        <w:t>13</w:t>
      </w:r>
      <w:r>
        <w:rPr>
          <w:rFonts w:cstheme="minorHAnsi"/>
        </w:rPr>
        <w:t>4).</w:t>
      </w:r>
      <w:r w:rsidRPr="00015C4F">
        <w:rPr>
          <w:rFonts w:cstheme="minorHAnsi"/>
        </w:rPr>
        <w:t xml:space="preserve"> </w:t>
      </w:r>
      <w:r w:rsidRPr="00BD7A35">
        <w:rPr>
          <w:rFonts w:cstheme="minorHAnsi"/>
          <w:i/>
        </w:rPr>
        <w:t xml:space="preserve">Dissertação </w:t>
      </w:r>
      <w:r w:rsidRPr="00015C4F">
        <w:rPr>
          <w:rFonts w:cstheme="minorHAnsi"/>
        </w:rPr>
        <w:t>(Mestrado) — Escola de Engenharia de São Carlos-EESC, USP, São Carlos - SP, 2015.</w:t>
      </w:r>
      <w:r w:rsidRPr="00F46C59">
        <w:rPr>
          <w:rFonts w:cstheme="minorHAnsi"/>
        </w:rPr>
        <w:t>https://doi.org/10.11606/d.18.2015.tde-24092015-090652</w:t>
      </w:r>
    </w:p>
    <w:p w14:paraId="2F026FCC" w14:textId="77777777" w:rsidR="002A5109" w:rsidRDefault="002A5109" w:rsidP="002A5109">
      <w:pPr>
        <w:ind w:left="284" w:hanging="284"/>
        <w:contextualSpacing/>
        <w:jc w:val="both"/>
        <w:rPr>
          <w:rFonts w:cstheme="minorHAnsi"/>
        </w:rPr>
      </w:pPr>
      <w:r>
        <w:rPr>
          <w:rFonts w:cstheme="minorHAnsi"/>
        </w:rPr>
        <w:t>Segundo</w:t>
      </w:r>
      <w:r w:rsidRPr="002D124B">
        <w:rPr>
          <w:rFonts w:cstheme="minorHAnsi"/>
        </w:rPr>
        <w:t>, G. S.</w:t>
      </w:r>
      <w:r>
        <w:rPr>
          <w:rFonts w:cstheme="minorHAnsi"/>
        </w:rPr>
        <w:t xml:space="preserve"> A.</w:t>
      </w:r>
      <w:r w:rsidRPr="002D124B">
        <w:rPr>
          <w:rFonts w:cstheme="minorHAnsi"/>
        </w:rPr>
        <w:t xml:space="preserve"> (2018). </w:t>
      </w:r>
      <w:r>
        <w:rPr>
          <w:rFonts w:cstheme="minorHAnsi"/>
        </w:rPr>
        <w:t>M</w:t>
      </w:r>
      <w:r w:rsidRPr="002D124B">
        <w:rPr>
          <w:rFonts w:cstheme="minorHAnsi"/>
        </w:rPr>
        <w:t xml:space="preserve">arco legal de CT&amp;I em construção, por você. Revista </w:t>
      </w:r>
      <w:r w:rsidRPr="00BD7A35">
        <w:rPr>
          <w:rFonts w:cstheme="minorHAnsi"/>
          <w:i/>
        </w:rPr>
        <w:t>Gestão Em Análise</w:t>
      </w:r>
      <w:r w:rsidRPr="002D124B">
        <w:rPr>
          <w:rFonts w:cstheme="minorHAnsi"/>
        </w:rPr>
        <w:t>, 7(1), 212. https://doi.org/10.12662/2359-618xregea.v7i1.p212-216.2018</w:t>
      </w:r>
    </w:p>
    <w:p w14:paraId="0B87C0FA" w14:textId="77777777" w:rsidR="002A5109" w:rsidRPr="000D0E42" w:rsidRDefault="002A5109" w:rsidP="002A5109">
      <w:pPr>
        <w:ind w:left="284" w:hanging="284"/>
        <w:contextualSpacing/>
        <w:jc w:val="both"/>
        <w:rPr>
          <w:rFonts w:cstheme="minorHAnsi"/>
        </w:rPr>
      </w:pPr>
      <w:r w:rsidRPr="00F46C59">
        <w:rPr>
          <w:rFonts w:cstheme="minorHAnsi"/>
        </w:rPr>
        <w:t xml:space="preserve">TCU, Acórdão No. 2.794/2021. (Vital do Rêgo 2 Março, 2021). </w:t>
      </w:r>
      <w:hyperlink r:id="rId41" w:history="1">
        <w:r w:rsidRPr="00F46C59">
          <w:rPr>
            <w:rFonts w:cstheme="minorHAnsi"/>
          </w:rPr>
          <w:t>https://pesquisa.apps.tcu.gov.br/redireciona/acordao-completo/ACORDAO-COMPLETO-2456192</w:t>
        </w:r>
      </w:hyperlink>
    </w:p>
    <w:p w14:paraId="7202DE74" w14:textId="77777777" w:rsidR="002A5109" w:rsidRPr="000D0E42" w:rsidRDefault="002A5109" w:rsidP="002A5109">
      <w:pPr>
        <w:ind w:left="284" w:hanging="284"/>
        <w:contextualSpacing/>
        <w:jc w:val="both"/>
        <w:rPr>
          <w:rFonts w:cstheme="minorHAnsi"/>
        </w:rPr>
      </w:pPr>
      <w:r w:rsidRPr="00F46C59">
        <w:rPr>
          <w:rFonts w:cstheme="minorHAnsi"/>
        </w:rPr>
        <w:t xml:space="preserve">TCU, Acórdão No. 2.794/2021, (ANA ARRAES 10 Dezembro, 2019). </w:t>
      </w:r>
      <w:hyperlink r:id="rId42" w:history="1">
        <w:r w:rsidRPr="00F46C59">
          <w:rPr>
            <w:rFonts w:cstheme="minorHAnsi"/>
          </w:rPr>
          <w:t>https://pesquisa.apps.tcu.gov.br/redireciona/acordao-completo/ACORDAO-COMPLETO-2388741</w:t>
        </w:r>
      </w:hyperlink>
    </w:p>
    <w:p w14:paraId="731D0BB6" w14:textId="77777777" w:rsidR="002A5109" w:rsidRPr="0045530A" w:rsidRDefault="002A5109" w:rsidP="002A5109">
      <w:pPr>
        <w:ind w:left="284" w:hanging="284"/>
        <w:contextualSpacing/>
        <w:jc w:val="both"/>
        <w:rPr>
          <w:rFonts w:cstheme="minorHAnsi"/>
        </w:rPr>
      </w:pPr>
      <w:r w:rsidRPr="00F46C59">
        <w:rPr>
          <w:rFonts w:cstheme="minorHAnsi"/>
        </w:rPr>
        <w:t xml:space="preserve">Velho, S. R. K., </w:t>
      </w:r>
      <w:proofErr w:type="spellStart"/>
      <w:r w:rsidRPr="00F46C59">
        <w:rPr>
          <w:rFonts w:cstheme="minorHAnsi"/>
        </w:rPr>
        <w:t>Campagnolo</w:t>
      </w:r>
      <w:proofErr w:type="spellEnd"/>
      <w:r w:rsidRPr="00F46C59">
        <w:rPr>
          <w:rFonts w:cstheme="minorHAnsi"/>
        </w:rPr>
        <w:t xml:space="preserve">, J. M. &amp; </w:t>
      </w:r>
      <w:proofErr w:type="spellStart"/>
      <w:r w:rsidRPr="00F46C59">
        <w:rPr>
          <w:rFonts w:cstheme="minorHAnsi"/>
        </w:rPr>
        <w:t>Dubeux</w:t>
      </w:r>
      <w:proofErr w:type="spellEnd"/>
      <w:r w:rsidRPr="00F46C59">
        <w:rPr>
          <w:rFonts w:cstheme="minorHAnsi"/>
        </w:rPr>
        <w:t>, R. R. (2019). O regulamento do novo marco legal da inovação. </w:t>
      </w:r>
      <w:r w:rsidRPr="00BD7A35">
        <w:rPr>
          <w:rFonts w:cstheme="minorHAnsi"/>
          <w:i/>
        </w:rPr>
        <w:t>Parcerias Estratégicas</w:t>
      </w:r>
      <w:r w:rsidRPr="00F46C59">
        <w:rPr>
          <w:rFonts w:cstheme="minorHAnsi"/>
        </w:rPr>
        <w:t xml:space="preserve">, 24(48), 83–102. </w:t>
      </w:r>
      <w:proofErr w:type="spellStart"/>
      <w:r w:rsidRPr="0045530A">
        <w:rPr>
          <w:rFonts w:cstheme="minorHAnsi"/>
        </w:rPr>
        <w:t>ResearchGate</w:t>
      </w:r>
      <w:proofErr w:type="spellEnd"/>
      <w:r w:rsidRPr="0045530A">
        <w:rPr>
          <w:rFonts w:cstheme="minorHAnsi"/>
        </w:rPr>
        <w:t>. https://www.researchgate.net/publication/335422659</w:t>
      </w:r>
      <w:r w:rsidRPr="0045530A">
        <w:rPr>
          <w:rFonts w:cstheme="minorHAnsi"/>
        </w:rPr>
        <w:br/>
      </w:r>
      <w:proofErr w:type="spellStart"/>
      <w:r w:rsidRPr="0045530A">
        <w:rPr>
          <w:rFonts w:cstheme="minorHAnsi"/>
        </w:rPr>
        <w:t>Brasilia</w:t>
      </w:r>
      <w:proofErr w:type="spellEnd"/>
      <w:r w:rsidRPr="0045530A">
        <w:rPr>
          <w:rFonts w:cstheme="minorHAnsi"/>
        </w:rPr>
        <w:t>-DF.</w:t>
      </w:r>
    </w:p>
    <w:p w14:paraId="4079527D" w14:textId="3C5743D2" w:rsidR="002A5109" w:rsidRDefault="002A5109" w:rsidP="002A5109">
      <w:pPr>
        <w:tabs>
          <w:tab w:val="left" w:pos="1875"/>
        </w:tabs>
        <w:ind w:left="284" w:hanging="284"/>
        <w:jc w:val="both"/>
        <w:rPr>
          <w:bCs/>
          <w:sz w:val="20"/>
          <w:szCs w:val="20"/>
          <w:lang w:val="en-US"/>
        </w:rPr>
      </w:pPr>
      <w:proofErr w:type="spellStart"/>
      <w:r w:rsidRPr="00F46C59">
        <w:rPr>
          <w:rFonts w:cstheme="minorHAnsi"/>
          <w:lang w:val="en-US"/>
        </w:rPr>
        <w:t>Wolffenbüttel</w:t>
      </w:r>
      <w:proofErr w:type="spellEnd"/>
      <w:r w:rsidRPr="00F46C59">
        <w:rPr>
          <w:rFonts w:cstheme="minorHAnsi"/>
          <w:lang w:val="en-US"/>
        </w:rPr>
        <w:t xml:space="preserve">, R. F., &amp; </w:t>
      </w:r>
      <w:proofErr w:type="spellStart"/>
      <w:r w:rsidRPr="00F46C59">
        <w:rPr>
          <w:rFonts w:cstheme="minorHAnsi"/>
          <w:lang w:val="en-US"/>
        </w:rPr>
        <w:t>Dilelio</w:t>
      </w:r>
      <w:proofErr w:type="spellEnd"/>
      <w:r w:rsidRPr="00F46C59">
        <w:rPr>
          <w:rFonts w:cstheme="minorHAnsi"/>
          <w:lang w:val="en-US"/>
        </w:rPr>
        <w:t xml:space="preserve">, R. C. (2023). </w:t>
      </w:r>
      <w:r w:rsidRPr="0045530A">
        <w:rPr>
          <w:rFonts w:cstheme="minorHAnsi"/>
          <w:lang w:val="en-US"/>
        </w:rPr>
        <w:t>New legal framework for innovation and the national innovative capacity: an analysis of selected indicators. </w:t>
      </w:r>
      <w:proofErr w:type="spellStart"/>
      <w:r w:rsidRPr="00F46C59">
        <w:rPr>
          <w:rFonts w:cstheme="minorHAnsi"/>
        </w:rPr>
        <w:t>SciELO</w:t>
      </w:r>
      <w:proofErr w:type="spellEnd"/>
      <w:r w:rsidRPr="00F46C59">
        <w:rPr>
          <w:rFonts w:cstheme="minorHAnsi"/>
        </w:rPr>
        <w:t xml:space="preserve"> (</w:t>
      </w:r>
      <w:proofErr w:type="spellStart"/>
      <w:r w:rsidRPr="00F46C59">
        <w:rPr>
          <w:rFonts w:cstheme="minorHAnsi"/>
        </w:rPr>
        <w:t>SciELO</w:t>
      </w:r>
      <w:proofErr w:type="spellEnd"/>
      <w:r w:rsidRPr="00F46C59">
        <w:rPr>
          <w:rFonts w:cstheme="minorHAnsi"/>
        </w:rPr>
        <w:t xml:space="preserve"> </w:t>
      </w:r>
      <w:proofErr w:type="spellStart"/>
      <w:r w:rsidRPr="00F46C59">
        <w:rPr>
          <w:rFonts w:cstheme="minorHAnsi"/>
        </w:rPr>
        <w:t>Preprints</w:t>
      </w:r>
      <w:proofErr w:type="spellEnd"/>
      <w:r w:rsidRPr="00F46C59">
        <w:rPr>
          <w:rFonts w:cstheme="minorHAnsi"/>
        </w:rPr>
        <w:t xml:space="preserve">). </w:t>
      </w:r>
      <w:hyperlink r:id="rId43" w:history="1">
        <w:r w:rsidRPr="00F46C59">
          <w:t>https://doi.org/10.1590/scielopreprints.6892</w:t>
        </w:r>
      </w:hyperlink>
    </w:p>
    <w:sectPr w:rsidR="002A5109" w:rsidSect="00C81BE0">
      <w:headerReference w:type="even" r:id="rId44"/>
      <w:headerReference w:type="default" r:id="rId45"/>
      <w:footerReference w:type="even" r:id="rId46"/>
      <w:footerReference w:type="default" r:id="rId47"/>
      <w:headerReference w:type="first" r:id="rId48"/>
      <w:footerReference w:type="first" r:id="rId49"/>
      <w:pgSz w:w="11907" w:h="16840" w:code="9"/>
      <w:pgMar w:top="1701" w:right="1134" w:bottom="1134" w:left="1701" w:header="709" w:footer="709" w:gutter="0"/>
      <w:pgNumType w:start="6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20019C" w14:textId="77777777" w:rsidR="00BA1251" w:rsidRDefault="00BA1251" w:rsidP="00E21330">
      <w:r>
        <w:separator/>
      </w:r>
    </w:p>
  </w:endnote>
  <w:endnote w:type="continuationSeparator" w:id="0">
    <w:p w14:paraId="425E3055" w14:textId="77777777" w:rsidR="00BA1251" w:rsidRDefault="00BA1251" w:rsidP="00E21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ahoma, verdana, arial">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EMLDLL+TimesNewRoman">
    <w:altName w:val="Times New Roman"/>
    <w:charset w:val="00"/>
    <w:family w:val="roman"/>
    <w:pitch w:val="default"/>
  </w:font>
  <w:font w:name="Goudy">
    <w:altName w:val="Times New Roman"/>
    <w:charset w:val="00"/>
    <w:family w:val="roman"/>
    <w:pitch w:val="default"/>
  </w:font>
  <w:font w:name="Times">
    <w:panose1 w:val="02020603050405020304"/>
    <w:charset w:val="00"/>
    <w:family w:val="auto"/>
    <w:pitch w:val="variable"/>
    <w:sig w:usb0="E00002FF" w:usb1="5000205A" w:usb2="00000000" w:usb3="00000000" w:csb0="0000019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Liberation Sans">
    <w:altName w:val="Arial"/>
    <w:charset w:val="00"/>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Bahnschrift SemiLight SemiConde">
    <w:panose1 w:val="020B0502040204020203"/>
    <w:charset w:val="00"/>
    <w:family w:val="swiss"/>
    <w:pitch w:val="variable"/>
    <w:sig w:usb0="A00002C7" w:usb1="00000002" w:usb2="00000000" w:usb3="00000000" w:csb0="0000019F" w:csb1="00000000"/>
  </w:font>
  <w:font w:name="Frutiger LT 47 LightCn">
    <w:altName w:val="Frutiger LT 47 LightCn"/>
    <w:panose1 w:val="00000000000000000000"/>
    <w:charset w:val="00"/>
    <w:family w:val="swiss"/>
    <w:notTrueType/>
    <w:pitch w:val="default"/>
    <w:sig w:usb0="00000003" w:usb1="00000000" w:usb2="00000000" w:usb3="00000000" w:csb0="00000001" w:csb1="00000000"/>
  </w:font>
  <w:font w:name="Frutiger LT 45 Light">
    <w:altName w:val="Frutiger LT 45 Light"/>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MR12">
    <w:altName w:val="Cambria"/>
    <w:panose1 w:val="00000000000000000000"/>
    <w:charset w:val="00"/>
    <w:family w:val="roman"/>
    <w:notTrueType/>
    <w:pitch w:val="default"/>
  </w:font>
  <w:font w:name="CMBX12">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MMI12">
    <w:altName w:val="Cambria"/>
    <w:panose1 w:val="00000000000000000000"/>
    <w:charset w:val="00"/>
    <w:family w:val="roman"/>
    <w:notTrueType/>
    <w:pitch w:val="default"/>
  </w:font>
  <w:font w:name="CMSY8">
    <w:altName w:val="Cambria"/>
    <w:panose1 w:val="00000000000000000000"/>
    <w:charset w:val="00"/>
    <w:family w:val="roman"/>
    <w:notTrueType/>
    <w:pitch w:val="default"/>
  </w:font>
  <w:font w:name="CMMI8">
    <w:altName w:val="Cambria"/>
    <w:panose1 w:val="00000000000000000000"/>
    <w:charset w:val="00"/>
    <w:family w:val="roman"/>
    <w:notTrueType/>
    <w:pitch w:val="default"/>
  </w:font>
  <w:font w:name="CMR8">
    <w:altName w:val="Cambria"/>
    <w:panose1 w:val="00000000000000000000"/>
    <w:charset w:val="00"/>
    <w:family w:val="roman"/>
    <w:notTrueType/>
    <w:pitch w:val="default"/>
  </w:font>
  <w:font w:name="CMSY10">
    <w:altName w:val="Cambria"/>
    <w:panose1 w:val="00000000000000000000"/>
    <w:charset w:val="00"/>
    <w:family w:val="roman"/>
    <w:notTrueType/>
    <w:pitch w:val="default"/>
  </w:font>
  <w:font w:name="CMR6">
    <w:altName w:val="Cambria"/>
    <w:panose1 w:val="00000000000000000000"/>
    <w:charset w:val="00"/>
    <w:family w:val="roman"/>
    <w:notTrueType/>
    <w:pitch w:val="default"/>
  </w:font>
  <w:font w:name="CMMI6">
    <w:altName w:val="Cambria"/>
    <w:panose1 w:val="00000000000000000000"/>
    <w:charset w:val="00"/>
    <w:family w:val="roman"/>
    <w:notTrueType/>
    <w:pitch w:val="default"/>
  </w:font>
  <w:font w:name="MSBM10">
    <w:altName w:val="Cambria"/>
    <w:panose1 w:val="00000000000000000000"/>
    <w:charset w:val="00"/>
    <w:family w:val="roman"/>
    <w:notTrueType/>
    <w:pitch w:val="default"/>
  </w:font>
  <w:font w:name="OpenSymbol">
    <w:altName w:val="Times New Roman"/>
    <w:charset w:val="01"/>
    <w:family w:val="auto"/>
    <w:pitch w:val="default"/>
  </w:font>
  <w:font w:name="Microsoft YaHei">
    <w:panose1 w:val="020B0503020204020204"/>
    <w:charset w:val="86"/>
    <w:family w:val="swiss"/>
    <w:pitch w:val="variable"/>
    <w:sig w:usb0="80000287" w:usb1="2ACF3C50" w:usb2="00000016" w:usb3="00000000" w:csb0="0004001F" w:csb1="00000000"/>
  </w:font>
  <w:font w:name="New York">
    <w:panose1 w:val="02040503060506020304"/>
    <w:charset w:val="00"/>
    <w:family w:val="roman"/>
    <w:notTrueType/>
    <w:pitch w:val="variable"/>
    <w:sig w:usb0="00000003" w:usb1="00000000" w:usb2="00000000" w:usb3="00000000" w:csb0="00000001" w:csb1="00000000"/>
  </w:font>
  <w:font w:name="Linux Libertine">
    <w:altName w:val="Times New Roman"/>
    <w:charset w:val="00"/>
    <w:family w:val="auto"/>
    <w:pitch w:val="variable"/>
    <w:sig w:usb0="E0000AFF" w:usb1="5200E5FB" w:usb2="02000020" w:usb3="00000000" w:csb0="000001BF" w:csb1="00000000"/>
  </w:font>
  <w:font w:name="Roboto">
    <w:altName w:val="Times New Roman"/>
    <w:charset w:val="00"/>
    <w:family w:val="auto"/>
    <w:pitch w:val="variable"/>
    <w:sig w:usb0="E0000AFF" w:usb1="5000217F" w:usb2="00000021" w:usb3="00000000" w:csb0="0000019F" w:csb1="00000000"/>
  </w:font>
  <w:font w:name="Century Schoolbook">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Myriad Pro Cond">
    <w:altName w:val="Segoe UI"/>
    <w:panose1 w:val="00000000000000000000"/>
    <w:charset w:val="00"/>
    <w:family w:val="swiss"/>
    <w:notTrueType/>
    <w:pitch w:val="variable"/>
    <w:sig w:usb0="20000287" w:usb1="00000001" w:usb2="00000000" w:usb3="00000000" w:csb0="0000019F" w:csb1="00000000"/>
  </w:font>
  <w:font w:name="Helvetica Neue">
    <w:altName w:val="Malgun Gothic"/>
    <w:charset w:val="00"/>
    <w:family w:val="auto"/>
    <w:pitch w:val="variable"/>
    <w:sig w:usb0="E50002FF" w:usb1="500079DB" w:usb2="00000010" w:usb3="00000000" w:csb0="00000001" w:csb1="00000000"/>
  </w:font>
  <w:font w:name="Frutiger Next Pro Light">
    <w:altName w:val="Frutiger Next Pro Light"/>
    <w:charset w:val="00"/>
    <w:family w:val="swiss"/>
    <w:pitch w:val="default"/>
    <w:sig w:usb0="00000003" w:usb1="00000000" w:usb2="00000000" w:usb3="00000000" w:csb0="00000001" w:csb1="00000000"/>
  </w:font>
  <w:font w:name="Cardo">
    <w:altName w:val="Cambria"/>
    <w:panose1 w:val="00000000000000000000"/>
    <w:charset w:val="00"/>
    <w:family w:val="roman"/>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harterBT">
    <w:altName w:val="Cambria"/>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Whitney">
    <w:altName w:val="Calibri"/>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Myriad Pro">
    <w:altName w:val="Segoe UI Semibold"/>
    <w:panose1 w:val="00000000000000000000"/>
    <w:charset w:val="00"/>
    <w:family w:val="swiss"/>
    <w:notTrueType/>
    <w:pitch w:val="variable"/>
    <w:sig w:usb0="20000287" w:usb1="00000001" w:usb2="00000000" w:usb3="00000000" w:csb0="0000019F" w:csb1="00000000"/>
  </w:font>
  <w:font w:name="STSong">
    <w:altName w:val="华文宋体"/>
    <w:charset w:val="86"/>
    <w:family w:val="auto"/>
    <w:pitch w:val="variable"/>
    <w:sig w:usb0="80000287" w:usb1="280F3C52" w:usb2="00000016" w:usb3="00000000" w:csb0="0004001F" w:csb1="00000000"/>
  </w:font>
  <w:font w:name="Times New Roman (正文 CS 字体)">
    <w:altName w:val="宋体"/>
    <w:charset w:val="86"/>
    <w:family w:val="roman"/>
    <w:pitch w:val="default"/>
  </w:font>
  <w:font w:name="GillSans Light">
    <w:altName w:val="Calibri"/>
    <w:panose1 w:val="00000000000000000000"/>
    <w:charset w:val="00"/>
    <w:family w:val="swiss"/>
    <w:notTrueType/>
    <w:pitch w:val="default"/>
    <w:sig w:usb0="00000003" w:usb1="00000000" w:usb2="00000000" w:usb3="00000000" w:csb0="00000001" w:csb1="00000000"/>
  </w:font>
  <w:font w:name="Chronicle Numeric G 1">
    <w:altName w:val="Chronicle Numeric G 1"/>
    <w:panose1 w:val="00000000000000000000"/>
    <w:charset w:val="00"/>
    <w:family w:val="roman"/>
    <w:notTrueType/>
    <w:pitch w:val="default"/>
    <w:sig w:usb0="00000003" w:usb1="00000000" w:usb2="00000000" w:usb3="00000000" w:csb0="00000001" w:csb1="00000000"/>
  </w:font>
  <w:font w:name="Univers UltraCondensed">
    <w:altName w:val="Univers UltraCondensed"/>
    <w:panose1 w:val="00000000000000000000"/>
    <w:charset w:val="00"/>
    <w:family w:val="swiss"/>
    <w:notTrueType/>
    <w:pitch w:val="default"/>
    <w:sig w:usb0="00000003" w:usb1="00000000" w:usb2="00000000" w:usb3="00000000" w:csb0="00000001" w:csb1="00000000"/>
  </w:font>
  <w:font w:name="JZPZIJ+ChronicleNumericG1-Roman">
    <w:altName w:val="MS Mincho"/>
    <w:panose1 w:val="00000000000000000000"/>
    <w:charset w:val="80"/>
    <w:family w:val="roman"/>
    <w:notTrueType/>
    <w:pitch w:val="default"/>
    <w:sig w:usb0="00000000" w:usb1="08070000" w:usb2="00000010" w:usb3="00000000" w:csb0="00020000" w:csb1="00000000"/>
  </w:font>
  <w:font w:name="OINDAZ+MinionPro-Regular">
    <w:altName w:val="Minion Pro"/>
    <w:panose1 w:val="00000000000000000000"/>
    <w:charset w:val="00"/>
    <w:family w:val="roman"/>
    <w:notTrueType/>
    <w:pitch w:val="default"/>
    <w:sig w:usb0="00000003" w:usb1="00000000" w:usb2="00000000" w:usb3="00000000" w:csb0="00000001" w:csb1="00000000"/>
  </w:font>
  <w:font w:name="YPJLKF+Gotham-Thin">
    <w:altName w:val="Gotham"/>
    <w:panose1 w:val="00000000000000000000"/>
    <w:charset w:val="00"/>
    <w:family w:val="swiss"/>
    <w:notTrueType/>
    <w:pitch w:val="default"/>
    <w:sig w:usb0="00000003" w:usb1="00000000" w:usb2="00000000" w:usb3="00000000" w:csb0="00000001" w:csb1="00000000"/>
  </w:font>
  <w:font w:name="Sabon LT Std">
    <w:altName w:val="Sabon LT Std"/>
    <w:panose1 w:val="00000000000000000000"/>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imes New Roman (Títulos CS)">
    <w:altName w:val="Times New Roman"/>
    <w:charset w:val="00"/>
    <w:family w:val="roman"/>
    <w:pitch w:val="default"/>
  </w:font>
  <w:font w:name="Cambria Math">
    <w:panose1 w:val="02040503050406030204"/>
    <w:charset w:val="00"/>
    <w:family w:val="roman"/>
    <w:pitch w:val="variable"/>
    <w:sig w:usb0="E00006FF" w:usb1="420024FF" w:usb2="02000000" w:usb3="00000000" w:csb0="0000019F" w:csb1="00000000"/>
  </w:font>
  <w:font w:name="Calibri (Corpo)">
    <w:altName w:val="Calibri"/>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F86263" w14:textId="0A197540" w:rsidR="00C11023" w:rsidRPr="00EB1539" w:rsidRDefault="00C11023" w:rsidP="00D144EC">
    <w:pPr>
      <w:pStyle w:val="Rodap"/>
      <w:rPr>
        <w:rFonts w:ascii="Arial" w:hAnsi="Arial" w:cs="Arial"/>
        <w:bCs/>
        <w:lang w:val="en-US"/>
      </w:rPr>
    </w:pPr>
    <w:r>
      <w:rPr>
        <w:noProof/>
        <w:color w:val="660000"/>
        <w:shd w:val="clear" w:color="auto" w:fill="FFFFFF"/>
        <w:lang w:eastAsia="pt-BR"/>
      </w:rPr>
      <w:drawing>
        <wp:inline distT="0" distB="0" distL="0" distR="0" wp14:anchorId="33540B1C" wp14:editId="3A3B016C">
          <wp:extent cx="304800" cy="123825"/>
          <wp:effectExtent l="19050" t="0" r="0" b="0"/>
          <wp:docPr id="10" name="Imagem 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srcRect/>
                  <a:stretch>
                    <a:fillRect/>
                  </a:stretch>
                </pic:blipFill>
                <pic:spPr bwMode="auto">
                  <a:xfrm>
                    <a:off x="0" y="0"/>
                    <a:ext cx="304800" cy="123825"/>
                  </a:xfrm>
                  <a:prstGeom prst="rect">
                    <a:avLst/>
                  </a:prstGeom>
                  <a:noFill/>
                  <a:ln w="9525">
                    <a:noFill/>
                    <a:miter lim="800000"/>
                    <a:headEnd/>
                    <a:tailEnd/>
                  </a:ln>
                </pic:spPr>
              </pic:pic>
            </a:graphicData>
          </a:graphic>
        </wp:inline>
      </w:drawing>
    </w:r>
    <w:proofErr w:type="spellStart"/>
    <w:r w:rsidRPr="00EB1539">
      <w:rPr>
        <w:rFonts w:ascii="Times New Roman" w:hAnsi="Times New Roman"/>
        <w:b/>
        <w:bCs/>
        <w:lang w:val="en-US"/>
      </w:rPr>
      <w:t>Revista</w:t>
    </w:r>
    <w:proofErr w:type="spellEnd"/>
    <w:r w:rsidRPr="00EB1539">
      <w:rPr>
        <w:rFonts w:ascii="Times New Roman" w:hAnsi="Times New Roman"/>
        <w:b/>
        <w:bCs/>
        <w:lang w:val="en-US"/>
      </w:rPr>
      <w:t xml:space="preserve"> </w:t>
    </w:r>
    <w:proofErr w:type="spellStart"/>
    <w:r w:rsidRPr="00EB1539">
      <w:rPr>
        <w:rFonts w:ascii="Times New Roman" w:hAnsi="Times New Roman"/>
        <w:b/>
        <w:bCs/>
        <w:lang w:val="en-US"/>
      </w:rPr>
      <w:t>Gestão</w:t>
    </w:r>
    <w:proofErr w:type="spellEnd"/>
    <w:r w:rsidRPr="00EB1539">
      <w:rPr>
        <w:rFonts w:ascii="Times New Roman" w:hAnsi="Times New Roman"/>
        <w:b/>
        <w:bCs/>
        <w:lang w:val="en-US"/>
      </w:rPr>
      <w:t xml:space="preserve"> &amp; </w:t>
    </w:r>
    <w:proofErr w:type="spellStart"/>
    <w:r w:rsidRPr="00EB1539">
      <w:rPr>
        <w:rFonts w:ascii="Times New Roman" w:hAnsi="Times New Roman"/>
        <w:b/>
        <w:bCs/>
        <w:lang w:val="en-US"/>
      </w:rPr>
      <w:t>Tecnologia</w:t>
    </w:r>
    <w:proofErr w:type="spellEnd"/>
    <w:r w:rsidRPr="00EB1539">
      <w:rPr>
        <w:rFonts w:ascii="Times New Roman" w:hAnsi="Times New Roman"/>
        <w:b/>
        <w:bCs/>
        <w:lang w:val="en-US"/>
      </w:rPr>
      <w:t xml:space="preserve"> (</w:t>
    </w:r>
    <w:r w:rsidRPr="00EB1539">
      <w:rPr>
        <w:rFonts w:ascii="Times New Roman" w:hAnsi="Times New Roman"/>
        <w:b/>
        <w:lang w:val="en-US"/>
      </w:rPr>
      <w:t>Journal of Management &amp; Technology)</w:t>
    </w:r>
    <w:r w:rsidRPr="00EB1539">
      <w:rPr>
        <w:rFonts w:ascii="Times New Roman" w:hAnsi="Times New Roman"/>
        <w:b/>
        <w:bCs/>
        <w:lang w:val="en-US"/>
      </w:rPr>
      <w:t xml:space="preserve">, </w:t>
    </w:r>
    <w:r w:rsidR="00D47707" w:rsidRPr="00EB1539">
      <w:rPr>
        <w:rFonts w:ascii="Times New Roman" w:hAnsi="Times New Roman"/>
        <w:b/>
        <w:bCs/>
        <w:lang w:val="en-US"/>
      </w:rPr>
      <w:t>v. 25, n.3</w:t>
    </w:r>
    <w:r w:rsidR="00D47707" w:rsidRPr="00EB1539">
      <w:rPr>
        <w:rFonts w:ascii="Times New Roman" w:hAnsi="Times New Roman"/>
        <w:b/>
        <w:lang w:val="en-US"/>
      </w:rPr>
      <w:t>, p.61-97, 2025</w:t>
    </w:r>
    <w:r w:rsidR="00D47707" w:rsidRPr="00EB1539">
      <w:rPr>
        <w:rFonts w:ascii="Arial" w:hAnsi="Arial" w:cs="Arial"/>
        <w:bCs/>
        <w:sz w:val="22"/>
        <w:szCs w:val="22"/>
        <w:lang w:val="en-US"/>
      </w:rPr>
      <w:t xml:space="preserve">    </w:t>
    </w:r>
    <w:r w:rsidRPr="00096E9F">
      <w:rPr>
        <w:rFonts w:ascii="Arial" w:hAnsi="Arial" w:cs="Arial"/>
        <w:bCs/>
      </w:rPr>
      <w:fldChar w:fldCharType="begin"/>
    </w:r>
    <w:r w:rsidRPr="00EB1539">
      <w:rPr>
        <w:rFonts w:ascii="Arial" w:hAnsi="Arial" w:cs="Arial"/>
        <w:bCs/>
        <w:lang w:val="en-US"/>
      </w:rPr>
      <w:instrText xml:space="preserve"> PAGE   \* MERGEFORMAT </w:instrText>
    </w:r>
    <w:r w:rsidRPr="00096E9F">
      <w:rPr>
        <w:rFonts w:ascii="Arial" w:hAnsi="Arial" w:cs="Arial"/>
        <w:bCs/>
      </w:rPr>
      <w:fldChar w:fldCharType="separate"/>
    </w:r>
    <w:r w:rsidR="00C75437">
      <w:rPr>
        <w:rFonts w:ascii="Arial" w:hAnsi="Arial" w:cs="Arial"/>
        <w:bCs/>
        <w:noProof/>
        <w:lang w:val="en-US"/>
      </w:rPr>
      <w:t>92</w:t>
    </w:r>
    <w:r w:rsidRPr="00096E9F">
      <w:rPr>
        <w:rFonts w:ascii="Arial" w:hAnsi="Arial" w:cs="Arial"/>
        <w:bCs/>
      </w:rPr>
      <w:fldChar w:fldCharType="end"/>
    </w:r>
  </w:p>
  <w:p w14:paraId="46C94264" w14:textId="77777777" w:rsidR="00C11023" w:rsidRPr="00EB1539" w:rsidRDefault="00C11023">
    <w:pPr>
      <w:rPr>
        <w:lang w:val="en-US"/>
      </w:rPr>
    </w:pPr>
  </w:p>
  <w:p w14:paraId="576590E1" w14:textId="77777777" w:rsidR="00C11023" w:rsidRPr="00EB1539" w:rsidRDefault="00C11023">
    <w:pPr>
      <w:rPr>
        <w:lang w:val="en-US"/>
      </w:rPr>
    </w:pPr>
  </w:p>
  <w:p w14:paraId="2A5BF645" w14:textId="77777777" w:rsidR="00C11023" w:rsidRPr="00EB1539" w:rsidRDefault="00C11023">
    <w:pPr>
      <w:rPr>
        <w:lang w:val="en-US"/>
      </w:rPr>
    </w:pPr>
  </w:p>
  <w:p w14:paraId="5FDEE39E" w14:textId="77777777" w:rsidR="00C11023" w:rsidRPr="00EB1539" w:rsidRDefault="00C11023">
    <w:pPr>
      <w:rPr>
        <w:lang w:val="en-US"/>
      </w:rPr>
    </w:pPr>
  </w:p>
  <w:p w14:paraId="1B404AD0" w14:textId="77777777" w:rsidR="00C11023" w:rsidRPr="00EB1539" w:rsidRDefault="00C11023">
    <w:pPr>
      <w:rPr>
        <w:lang w:val="en-U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4004C5" w14:textId="7F15CCB4" w:rsidR="00C11023" w:rsidRPr="00EB1539" w:rsidRDefault="00C11023" w:rsidP="00C0344A">
    <w:pPr>
      <w:pStyle w:val="Rodap"/>
      <w:ind w:right="-284"/>
      <w:rPr>
        <w:rFonts w:ascii="Arial" w:hAnsi="Arial" w:cs="Arial"/>
        <w:lang w:val="en-US"/>
      </w:rPr>
    </w:pPr>
    <w:r>
      <w:rPr>
        <w:noProof/>
        <w:color w:val="660000"/>
        <w:shd w:val="clear" w:color="auto" w:fill="FFFFFF"/>
        <w:lang w:eastAsia="pt-BR"/>
      </w:rPr>
      <w:drawing>
        <wp:inline distT="0" distB="0" distL="0" distR="0" wp14:anchorId="3D091A82" wp14:editId="214ABE73">
          <wp:extent cx="304800" cy="123825"/>
          <wp:effectExtent l="19050" t="0" r="0" b="0"/>
          <wp:docPr id="5" name="Imagem 5">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srcRect/>
                  <a:stretch>
                    <a:fillRect/>
                  </a:stretch>
                </pic:blipFill>
                <pic:spPr bwMode="auto">
                  <a:xfrm>
                    <a:off x="0" y="0"/>
                    <a:ext cx="304800" cy="123825"/>
                  </a:xfrm>
                  <a:prstGeom prst="rect">
                    <a:avLst/>
                  </a:prstGeom>
                  <a:noFill/>
                  <a:ln w="9525">
                    <a:noFill/>
                    <a:miter lim="800000"/>
                    <a:headEnd/>
                    <a:tailEnd/>
                  </a:ln>
                </pic:spPr>
              </pic:pic>
            </a:graphicData>
          </a:graphic>
        </wp:inline>
      </w:drawing>
    </w:r>
    <w:r w:rsidRPr="00EB1539">
      <w:rPr>
        <w:lang w:val="en-US"/>
      </w:rPr>
      <w:t xml:space="preserve"> </w:t>
    </w:r>
    <w:proofErr w:type="spellStart"/>
    <w:r w:rsidRPr="00EB1539">
      <w:rPr>
        <w:rFonts w:ascii="Times New Roman" w:hAnsi="Times New Roman"/>
        <w:b/>
        <w:bCs/>
        <w:lang w:val="en-US"/>
      </w:rPr>
      <w:t>Revista</w:t>
    </w:r>
    <w:proofErr w:type="spellEnd"/>
    <w:r w:rsidRPr="00EB1539">
      <w:rPr>
        <w:rFonts w:ascii="Times New Roman" w:hAnsi="Times New Roman"/>
        <w:b/>
        <w:bCs/>
        <w:lang w:val="en-US"/>
      </w:rPr>
      <w:t xml:space="preserve"> </w:t>
    </w:r>
    <w:proofErr w:type="spellStart"/>
    <w:r w:rsidRPr="00EB1539">
      <w:rPr>
        <w:rFonts w:ascii="Times New Roman" w:hAnsi="Times New Roman"/>
        <w:b/>
        <w:bCs/>
        <w:lang w:val="en-US"/>
      </w:rPr>
      <w:t>Gestão</w:t>
    </w:r>
    <w:proofErr w:type="spellEnd"/>
    <w:r w:rsidRPr="00EB1539">
      <w:rPr>
        <w:rFonts w:ascii="Times New Roman" w:hAnsi="Times New Roman"/>
        <w:b/>
        <w:bCs/>
        <w:lang w:val="en-US"/>
      </w:rPr>
      <w:t xml:space="preserve"> &amp; </w:t>
    </w:r>
    <w:proofErr w:type="spellStart"/>
    <w:r w:rsidRPr="00EB1539">
      <w:rPr>
        <w:rFonts w:ascii="Times New Roman" w:hAnsi="Times New Roman"/>
        <w:b/>
        <w:bCs/>
        <w:lang w:val="en-US"/>
      </w:rPr>
      <w:t>Tecnologia</w:t>
    </w:r>
    <w:proofErr w:type="spellEnd"/>
    <w:r w:rsidRPr="00EB1539">
      <w:rPr>
        <w:rFonts w:ascii="Times New Roman" w:hAnsi="Times New Roman"/>
        <w:b/>
        <w:bCs/>
        <w:lang w:val="en-US"/>
      </w:rPr>
      <w:t xml:space="preserve"> (</w:t>
    </w:r>
    <w:r w:rsidRPr="00EB1539">
      <w:rPr>
        <w:rFonts w:ascii="Times New Roman" w:hAnsi="Times New Roman"/>
        <w:b/>
        <w:lang w:val="en-US"/>
      </w:rPr>
      <w:t>Journal of Management &amp; Technology)</w:t>
    </w:r>
    <w:r w:rsidR="00C81BE0" w:rsidRPr="00EB1539">
      <w:rPr>
        <w:rFonts w:ascii="Times New Roman" w:hAnsi="Times New Roman"/>
        <w:b/>
        <w:bCs/>
        <w:lang w:val="en-US"/>
      </w:rPr>
      <w:t>, v. 25, n.3</w:t>
    </w:r>
    <w:r w:rsidR="00C81BE0" w:rsidRPr="00EB1539">
      <w:rPr>
        <w:rFonts w:ascii="Times New Roman" w:hAnsi="Times New Roman"/>
        <w:b/>
        <w:lang w:val="en-US"/>
      </w:rPr>
      <w:t>, p.61-97</w:t>
    </w:r>
    <w:r w:rsidRPr="00EB1539">
      <w:rPr>
        <w:rFonts w:ascii="Times New Roman" w:hAnsi="Times New Roman"/>
        <w:b/>
        <w:lang w:val="en-US"/>
      </w:rPr>
      <w:t>, 2025</w:t>
    </w:r>
    <w:r w:rsidRPr="00EB1539">
      <w:rPr>
        <w:rFonts w:ascii="Arial" w:hAnsi="Arial" w:cs="Arial"/>
        <w:bCs/>
        <w:sz w:val="22"/>
        <w:szCs w:val="22"/>
        <w:lang w:val="en-US"/>
      </w:rPr>
      <w:t xml:space="preserve">    </w:t>
    </w:r>
    <w:r w:rsidRPr="00EB1539">
      <w:rPr>
        <w:rFonts w:ascii="Arial" w:hAnsi="Arial" w:cs="Arial"/>
        <w:bCs/>
        <w:sz w:val="22"/>
        <w:szCs w:val="22"/>
        <w:lang w:val="en-US"/>
      </w:rPr>
      <w:tab/>
    </w:r>
    <w:r w:rsidRPr="00096E9F">
      <w:rPr>
        <w:rFonts w:ascii="Arial" w:hAnsi="Arial" w:cs="Arial"/>
      </w:rPr>
      <w:fldChar w:fldCharType="begin"/>
    </w:r>
    <w:r w:rsidRPr="00EB1539">
      <w:rPr>
        <w:rFonts w:ascii="Arial" w:hAnsi="Arial" w:cs="Arial"/>
        <w:lang w:val="en-US"/>
      </w:rPr>
      <w:instrText xml:space="preserve"> PAGE   \* MERGEFORMAT </w:instrText>
    </w:r>
    <w:r w:rsidRPr="00096E9F">
      <w:rPr>
        <w:rFonts w:ascii="Arial" w:hAnsi="Arial" w:cs="Arial"/>
      </w:rPr>
      <w:fldChar w:fldCharType="separate"/>
    </w:r>
    <w:r w:rsidR="00C75437">
      <w:rPr>
        <w:rFonts w:ascii="Arial" w:hAnsi="Arial" w:cs="Arial"/>
        <w:noProof/>
        <w:lang w:val="en-US"/>
      </w:rPr>
      <w:t>93</w:t>
    </w:r>
    <w:r w:rsidRPr="00096E9F">
      <w:rPr>
        <w:rFonts w:ascii="Arial" w:hAnsi="Arial" w:cs="Arial"/>
      </w:rPr>
      <w:fldChar w:fldCharType="end"/>
    </w:r>
  </w:p>
  <w:p w14:paraId="4F963474" w14:textId="77777777" w:rsidR="00C11023" w:rsidRPr="00EB1539" w:rsidRDefault="00C11023">
    <w:pPr>
      <w:rPr>
        <w:lang w:val="en-US"/>
      </w:rPr>
    </w:pPr>
  </w:p>
  <w:p w14:paraId="24A7A1AB" w14:textId="77777777" w:rsidR="00C11023" w:rsidRPr="00EB1539" w:rsidRDefault="00C11023">
    <w:pPr>
      <w:rPr>
        <w:lang w:val="en-US"/>
      </w:rPr>
    </w:pPr>
  </w:p>
  <w:p w14:paraId="109F169F" w14:textId="77777777" w:rsidR="00C11023" w:rsidRPr="00EB1539" w:rsidRDefault="00C11023">
    <w:pPr>
      <w:rPr>
        <w:lang w:val="en-US"/>
      </w:rPr>
    </w:pPr>
  </w:p>
  <w:p w14:paraId="11B51294" w14:textId="77777777" w:rsidR="00C11023" w:rsidRPr="00EB1539" w:rsidRDefault="00C11023">
    <w:pPr>
      <w:rPr>
        <w:lang w:val="en-US"/>
      </w:rPr>
    </w:pPr>
  </w:p>
  <w:p w14:paraId="1F3C66B2" w14:textId="77777777" w:rsidR="00C11023" w:rsidRPr="00EB1539" w:rsidRDefault="00C11023">
    <w:pPr>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E12D6" w14:textId="3C4D43BB" w:rsidR="00C11023" w:rsidRPr="00EB1539" w:rsidRDefault="00C11023" w:rsidP="00E92B50">
    <w:pPr>
      <w:pStyle w:val="Rodap"/>
      <w:rPr>
        <w:rFonts w:ascii="Arial" w:hAnsi="Arial" w:cs="Arial"/>
        <w:lang w:val="en-US"/>
      </w:rPr>
    </w:pPr>
    <w:r w:rsidRPr="00D97272">
      <w:rPr>
        <w:rFonts w:ascii="Times New Roman" w:hAnsi="Times New Roman"/>
        <w:noProof/>
        <w:color w:val="660000"/>
        <w:shd w:val="clear" w:color="auto" w:fill="FFFFFF"/>
        <w:lang w:eastAsia="pt-BR"/>
      </w:rPr>
      <w:drawing>
        <wp:inline distT="0" distB="0" distL="0" distR="0" wp14:anchorId="4BE35F9D" wp14:editId="6CD7EB37">
          <wp:extent cx="304800" cy="123825"/>
          <wp:effectExtent l="19050" t="0" r="0" b="0"/>
          <wp:docPr id="6" name="Imagem 6">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
                  <a:srcRect/>
                  <a:stretch>
                    <a:fillRect/>
                  </a:stretch>
                </pic:blipFill>
                <pic:spPr bwMode="auto">
                  <a:xfrm>
                    <a:off x="0" y="0"/>
                    <a:ext cx="304800" cy="123825"/>
                  </a:xfrm>
                  <a:prstGeom prst="rect">
                    <a:avLst/>
                  </a:prstGeom>
                  <a:noFill/>
                  <a:ln w="9525">
                    <a:noFill/>
                    <a:miter lim="800000"/>
                    <a:headEnd/>
                    <a:tailEnd/>
                  </a:ln>
                </pic:spPr>
              </pic:pic>
            </a:graphicData>
          </a:graphic>
        </wp:inline>
      </w:drawing>
    </w:r>
    <w:proofErr w:type="spellStart"/>
    <w:r w:rsidRPr="00EB1539">
      <w:rPr>
        <w:rFonts w:ascii="Times New Roman" w:hAnsi="Times New Roman"/>
        <w:b/>
        <w:bCs/>
        <w:lang w:val="en-US"/>
      </w:rPr>
      <w:t>Revista</w:t>
    </w:r>
    <w:proofErr w:type="spellEnd"/>
    <w:r w:rsidRPr="00EB1539">
      <w:rPr>
        <w:rFonts w:ascii="Times New Roman" w:hAnsi="Times New Roman"/>
        <w:b/>
        <w:bCs/>
        <w:lang w:val="en-US"/>
      </w:rPr>
      <w:t xml:space="preserve"> </w:t>
    </w:r>
    <w:proofErr w:type="spellStart"/>
    <w:r w:rsidRPr="00EB1539">
      <w:rPr>
        <w:rFonts w:ascii="Times New Roman" w:hAnsi="Times New Roman"/>
        <w:b/>
        <w:bCs/>
        <w:lang w:val="en-US"/>
      </w:rPr>
      <w:t>Gestão</w:t>
    </w:r>
    <w:proofErr w:type="spellEnd"/>
    <w:r w:rsidRPr="00EB1539">
      <w:rPr>
        <w:rFonts w:ascii="Times New Roman" w:hAnsi="Times New Roman"/>
        <w:b/>
        <w:bCs/>
        <w:lang w:val="en-US"/>
      </w:rPr>
      <w:t xml:space="preserve"> &amp; </w:t>
    </w:r>
    <w:proofErr w:type="spellStart"/>
    <w:r w:rsidRPr="00EB1539">
      <w:rPr>
        <w:rFonts w:ascii="Times New Roman" w:hAnsi="Times New Roman"/>
        <w:b/>
        <w:bCs/>
        <w:lang w:val="en-US"/>
      </w:rPr>
      <w:t>Tecnologia</w:t>
    </w:r>
    <w:proofErr w:type="spellEnd"/>
    <w:r w:rsidRPr="00EB1539">
      <w:rPr>
        <w:rFonts w:ascii="Times New Roman" w:hAnsi="Times New Roman"/>
        <w:b/>
        <w:bCs/>
        <w:lang w:val="en-US"/>
      </w:rPr>
      <w:t xml:space="preserve"> (</w:t>
    </w:r>
    <w:r w:rsidRPr="00EB1539">
      <w:rPr>
        <w:rFonts w:ascii="Times New Roman" w:hAnsi="Times New Roman"/>
        <w:b/>
        <w:lang w:val="en-US"/>
      </w:rPr>
      <w:t>Journal of Management &amp; Technology)</w:t>
    </w:r>
    <w:r w:rsidRPr="00EB1539">
      <w:rPr>
        <w:rFonts w:ascii="Times New Roman" w:hAnsi="Times New Roman"/>
        <w:b/>
        <w:bCs/>
        <w:lang w:val="en-US"/>
      </w:rPr>
      <w:t xml:space="preserve">, </w:t>
    </w:r>
    <w:r w:rsidR="00D47707" w:rsidRPr="00EB1539">
      <w:rPr>
        <w:rFonts w:ascii="Times New Roman" w:hAnsi="Times New Roman"/>
        <w:b/>
        <w:bCs/>
        <w:lang w:val="en-US"/>
      </w:rPr>
      <w:t>v. 25, n.3</w:t>
    </w:r>
    <w:r w:rsidR="00D47707" w:rsidRPr="00EB1539">
      <w:rPr>
        <w:rFonts w:ascii="Times New Roman" w:hAnsi="Times New Roman"/>
        <w:b/>
        <w:lang w:val="en-US"/>
      </w:rPr>
      <w:t>, p.61-97, 2025</w:t>
    </w:r>
    <w:r w:rsidR="00D47707" w:rsidRPr="00EB1539">
      <w:rPr>
        <w:rFonts w:ascii="Arial" w:hAnsi="Arial" w:cs="Arial"/>
        <w:bCs/>
        <w:sz w:val="22"/>
        <w:szCs w:val="22"/>
        <w:lang w:val="en-US"/>
      </w:rPr>
      <w:t xml:space="preserve">    </w:t>
    </w:r>
    <w:r w:rsidRPr="00EB1539">
      <w:rPr>
        <w:rFonts w:ascii="Arial" w:hAnsi="Arial" w:cs="Arial"/>
        <w:noProof/>
        <w:lang w:val="en-US"/>
      </w:rPr>
      <w:tab/>
    </w:r>
    <w:r w:rsidRPr="00096E9F">
      <w:rPr>
        <w:rFonts w:ascii="Arial" w:hAnsi="Arial" w:cs="Arial"/>
      </w:rPr>
      <w:fldChar w:fldCharType="begin"/>
    </w:r>
    <w:r w:rsidRPr="00EB1539">
      <w:rPr>
        <w:rFonts w:ascii="Arial" w:hAnsi="Arial" w:cs="Arial"/>
        <w:lang w:val="en-US"/>
      </w:rPr>
      <w:instrText xml:space="preserve"> PAGE   \* MERGEFORMAT </w:instrText>
    </w:r>
    <w:r w:rsidRPr="00096E9F">
      <w:rPr>
        <w:rFonts w:ascii="Arial" w:hAnsi="Arial" w:cs="Arial"/>
      </w:rPr>
      <w:fldChar w:fldCharType="separate"/>
    </w:r>
    <w:r w:rsidR="00C75437">
      <w:rPr>
        <w:rFonts w:ascii="Arial" w:hAnsi="Arial" w:cs="Arial"/>
        <w:noProof/>
        <w:lang w:val="en-US"/>
      </w:rPr>
      <w:t>61</w:t>
    </w:r>
    <w:r w:rsidRPr="00096E9F">
      <w:rPr>
        <w:rFonts w:ascii="Arial" w:hAnsi="Arial" w:cs="Arial"/>
      </w:rPr>
      <w:fldChar w:fldCharType="end"/>
    </w:r>
  </w:p>
  <w:p w14:paraId="1A2B71C2" w14:textId="77777777" w:rsidR="00C11023" w:rsidRPr="00EB1539" w:rsidRDefault="00C11023">
    <w:pPr>
      <w:rPr>
        <w:lang w:val="en-US"/>
      </w:rPr>
    </w:pPr>
  </w:p>
  <w:p w14:paraId="1E4F8C50" w14:textId="77777777" w:rsidR="00C11023" w:rsidRPr="00EB1539" w:rsidRDefault="00C11023">
    <w:pPr>
      <w:rPr>
        <w:lang w:val="en-US"/>
      </w:rPr>
    </w:pPr>
  </w:p>
  <w:p w14:paraId="0FF29637" w14:textId="77777777" w:rsidR="00C11023" w:rsidRPr="00EB1539" w:rsidRDefault="00C11023">
    <w:pPr>
      <w:rPr>
        <w:lang w:val="en-US"/>
      </w:rPr>
    </w:pPr>
  </w:p>
  <w:p w14:paraId="559DB8C1" w14:textId="77777777" w:rsidR="00C11023" w:rsidRPr="00EB1539" w:rsidRDefault="00C11023">
    <w:pPr>
      <w:rPr>
        <w:lang w:val="en-US"/>
      </w:rPr>
    </w:pPr>
  </w:p>
  <w:p w14:paraId="30F98F80" w14:textId="77777777" w:rsidR="00C11023" w:rsidRPr="00EB1539" w:rsidRDefault="00C11023">
    <w:pP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A72B39" w14:textId="77777777" w:rsidR="00BA1251" w:rsidRDefault="00BA1251" w:rsidP="00E21330">
      <w:r>
        <w:separator/>
      </w:r>
    </w:p>
  </w:footnote>
  <w:footnote w:type="continuationSeparator" w:id="0">
    <w:p w14:paraId="29DE569A" w14:textId="77777777" w:rsidR="00BA1251" w:rsidRDefault="00BA1251" w:rsidP="00E213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5BDB31" w14:textId="77777777" w:rsidR="00C11023" w:rsidRDefault="00C11023" w:rsidP="00870339">
    <w:pPr>
      <w:tabs>
        <w:tab w:val="left" w:pos="1843"/>
      </w:tabs>
      <w:jc w:val="center"/>
      <w:rPr>
        <w:sz w:val="20"/>
        <w:szCs w:val="20"/>
      </w:rPr>
    </w:pPr>
    <w:r>
      <w:rPr>
        <w:noProof/>
        <w:lang w:eastAsia="pt-BR"/>
      </w:rPr>
      <mc:AlternateContent>
        <mc:Choice Requires="wps">
          <w:drawing>
            <wp:anchor distT="0" distB="0" distL="114300" distR="114300" simplePos="0" relativeHeight="251672576" behindDoc="0" locked="0" layoutInCell="1" allowOverlap="1" wp14:anchorId="6A4CECAF" wp14:editId="7914C7CF">
              <wp:simplePos x="0" y="0"/>
              <wp:positionH relativeFrom="margin">
                <wp:posOffset>1253490</wp:posOffset>
              </wp:positionH>
              <wp:positionV relativeFrom="paragraph">
                <wp:posOffset>-59690</wp:posOffset>
              </wp:positionV>
              <wp:extent cx="4600575" cy="676275"/>
              <wp:effectExtent l="0" t="0" r="0" b="0"/>
              <wp:wrapNone/>
              <wp:docPr id="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00575"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4D3535" w14:textId="77777777" w:rsidR="00C11023" w:rsidRPr="00775F98" w:rsidRDefault="00C11023" w:rsidP="00E67D55">
                          <w:pPr>
                            <w:jc w:val="center"/>
                            <w:rPr>
                              <w:bCs/>
                              <w:sz w:val="20"/>
                              <w:szCs w:val="20"/>
                              <w:lang w:val="en-US"/>
                            </w:rPr>
                          </w:pPr>
                        </w:p>
                        <w:p w14:paraId="49DCA1ED" w14:textId="77777777" w:rsidR="00C81BE0" w:rsidRDefault="00C81BE0" w:rsidP="00C81BE0">
                          <w:pPr>
                            <w:jc w:val="center"/>
                            <w:rPr>
                              <w:bCs/>
                              <w:sz w:val="20"/>
                              <w:szCs w:val="20"/>
                            </w:rPr>
                          </w:pPr>
                        </w:p>
                        <w:p w14:paraId="74288294" w14:textId="6C38B25D" w:rsidR="00C81BE0" w:rsidRPr="00F9638C" w:rsidRDefault="00F40062" w:rsidP="00C81BE0">
                          <w:pPr>
                            <w:jc w:val="center"/>
                            <w:rPr>
                              <w:bCs/>
                              <w:sz w:val="20"/>
                              <w:szCs w:val="20"/>
                            </w:rPr>
                          </w:pPr>
                          <w:r>
                            <w:rPr>
                              <w:bCs/>
                              <w:sz w:val="20"/>
                              <w:szCs w:val="20"/>
                            </w:rPr>
                            <w:t>Marco L</w:t>
                          </w:r>
                          <w:r w:rsidR="00C81BE0" w:rsidRPr="00F9638C">
                            <w:rPr>
                              <w:bCs/>
                              <w:sz w:val="20"/>
                              <w:szCs w:val="20"/>
                            </w:rPr>
                            <w:t xml:space="preserve">egal de </w:t>
                          </w:r>
                          <w:r w:rsidR="00C81BE0" w:rsidRPr="00F9638C">
                            <w:rPr>
                              <w:rFonts w:eastAsiaTheme="majorEastAsia" w:cs="Times New Roman (Títulos CS)"/>
                              <w:bCs/>
                              <w:sz w:val="20"/>
                              <w:szCs w:val="20"/>
                            </w:rPr>
                            <w:t>CT</w:t>
                          </w:r>
                          <w:r w:rsidR="00C81BE0" w:rsidRPr="00F9638C">
                            <w:rPr>
                              <w:bCs/>
                              <w:sz w:val="20"/>
                              <w:szCs w:val="20"/>
                            </w:rPr>
                            <w:t>&amp;I: oportunidade para a excelência em prestações de conta</w:t>
                          </w:r>
                        </w:p>
                        <w:p w14:paraId="51266AD1" w14:textId="77777777" w:rsidR="00C81BE0" w:rsidRPr="00E235B8" w:rsidRDefault="00C81BE0" w:rsidP="00C81BE0">
                          <w:pPr>
                            <w:suppressAutoHyphens w:val="0"/>
                            <w:rPr>
                              <w:color w:val="000000"/>
                              <w:sz w:val="20"/>
                              <w:szCs w:val="20"/>
                            </w:rPr>
                          </w:pPr>
                          <w:r w:rsidRPr="00E235B8">
                            <w:rPr>
                              <w:color w:val="000000"/>
                              <w:sz w:val="20"/>
                              <w:szCs w:val="20"/>
                            </w:rPr>
                            <w:br/>
                          </w:r>
                        </w:p>
                        <w:tbl>
                          <w:tblPr>
                            <w:tblW w:w="12285" w:type="dxa"/>
                            <w:tblCellMar>
                              <w:top w:w="15" w:type="dxa"/>
                              <w:left w:w="15" w:type="dxa"/>
                              <w:bottom w:w="15" w:type="dxa"/>
                              <w:right w:w="15" w:type="dxa"/>
                            </w:tblCellMar>
                            <w:tblLook w:val="04A0" w:firstRow="1" w:lastRow="0" w:firstColumn="1" w:lastColumn="0" w:noHBand="0" w:noVBand="1"/>
                          </w:tblPr>
                          <w:tblGrid>
                            <w:gridCol w:w="6142"/>
                            <w:gridCol w:w="6143"/>
                          </w:tblGrid>
                          <w:tr w:rsidR="00C11023" w:rsidRPr="00510AE9" w14:paraId="6AB474AB" w14:textId="77777777" w:rsidTr="000D2A0A">
                            <w:trPr>
                              <w:trHeight w:val="507"/>
                            </w:trPr>
                            <w:tc>
                              <w:tcPr>
                                <w:tcW w:w="0" w:type="auto"/>
                              </w:tcPr>
                              <w:p w14:paraId="494A458F" w14:textId="474DC548" w:rsidR="00C11023" w:rsidRPr="00510AE9" w:rsidRDefault="00C11023" w:rsidP="00510AE9">
                                <w:pPr>
                                  <w:suppressAutoHyphens w:val="0"/>
                                  <w:rPr>
                                    <w:rFonts w:ascii="Segoe UI" w:hAnsi="Segoe UI" w:cs="Segoe UI"/>
                                    <w:sz w:val="21"/>
                                    <w:szCs w:val="21"/>
                                    <w:lang w:eastAsia="pt-BR"/>
                                  </w:rPr>
                                </w:pPr>
                              </w:p>
                            </w:tc>
                            <w:tc>
                              <w:tcPr>
                                <w:tcW w:w="0" w:type="auto"/>
                              </w:tcPr>
                              <w:p w14:paraId="415B6813" w14:textId="77C940A9" w:rsidR="00C11023" w:rsidRPr="00510AE9" w:rsidRDefault="00C11023" w:rsidP="00510AE9">
                                <w:pPr>
                                  <w:suppressAutoHyphens w:val="0"/>
                                  <w:rPr>
                                    <w:rFonts w:ascii="Segoe UI" w:hAnsi="Segoe UI" w:cs="Segoe UI"/>
                                    <w:sz w:val="21"/>
                                    <w:szCs w:val="21"/>
                                    <w:lang w:eastAsia="pt-BR"/>
                                  </w:rPr>
                                </w:pPr>
                              </w:p>
                            </w:tc>
                          </w:tr>
                        </w:tbl>
                        <w:p w14:paraId="35418F52" w14:textId="5CCA65F3" w:rsidR="00C11023" w:rsidRPr="00510AE9" w:rsidRDefault="00C11023" w:rsidP="00510AE9">
                          <w:pPr>
                            <w:suppressAutoHyphens w:val="0"/>
                            <w:rPr>
                              <w:rFonts w:ascii="Segoe UI" w:hAnsi="Segoe UI" w:cs="Segoe UI"/>
                              <w:sz w:val="21"/>
                              <w:szCs w:val="21"/>
                              <w:lang w:eastAsia="pt-BR"/>
                            </w:rPr>
                          </w:pPr>
                        </w:p>
                        <w:p w14:paraId="249FE517" w14:textId="28DD6C58" w:rsidR="00C11023" w:rsidRPr="003E6D2D" w:rsidRDefault="00C11023" w:rsidP="00BB1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shd w:val="clear" w:color="auto" w:fill="FFFFFF"/>
                            </w:rPr>
                          </w:pPr>
                        </w:p>
                        <w:p w14:paraId="03485F23" w14:textId="7B6F8202" w:rsidR="00C11023" w:rsidRPr="003E6D2D" w:rsidRDefault="00C11023" w:rsidP="00BB1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shd w:val="clear" w:color="auto" w:fill="FFFFFF"/>
                            </w:rPr>
                          </w:pPr>
                        </w:p>
                        <w:p w14:paraId="2A635DF6" w14:textId="70D3AAB2" w:rsidR="00C11023" w:rsidRDefault="00C11023" w:rsidP="007A4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p w14:paraId="41187B69" w14:textId="77777777" w:rsidR="00C11023" w:rsidRPr="007A4D3C" w:rsidRDefault="00C11023" w:rsidP="007A4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p w14:paraId="56E2BC4C" w14:textId="6C160DB3" w:rsidR="00C11023" w:rsidRDefault="00C11023" w:rsidP="009D4911">
                          <w:pPr>
                            <w:rPr>
                              <w:rFonts w:ascii="Segoe UI" w:hAnsi="Segoe UI" w:cs="Segoe UI"/>
                              <w:sz w:val="21"/>
                              <w:szCs w:val="21"/>
                              <w:shd w:val="clear" w:color="auto" w:fill="FFFFFF"/>
                            </w:rPr>
                          </w:pPr>
                        </w:p>
                        <w:p w14:paraId="7A210726" w14:textId="601C41BA" w:rsidR="00C11023" w:rsidRPr="0078559C" w:rsidRDefault="00C11023" w:rsidP="009D4911">
                          <w:pPr>
                            <w:rPr>
                              <w:sz w:val="22"/>
                              <w:szCs w:val="22"/>
                              <w:shd w:val="clear" w:color="auto" w:fill="FFFFFF"/>
                            </w:rPr>
                          </w:pPr>
                        </w:p>
                        <w:p w14:paraId="143AF499" w14:textId="6B7D0F9B" w:rsidR="00C11023" w:rsidRPr="007B2B38" w:rsidRDefault="00C11023" w:rsidP="00614D58">
                          <w:pPr>
                            <w:suppressAutoHyphens w:val="0"/>
                            <w:rPr>
                              <w:sz w:val="20"/>
                              <w:szCs w:val="20"/>
                              <w:lang w:eastAsia="pt-BR"/>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57"/>
                          </w:tblGrid>
                          <w:tr w:rsidR="00C11023" w:rsidRPr="00E350BC" w14:paraId="2746E2FC" w14:textId="77777777" w:rsidTr="00E350BC">
                            <w:trPr>
                              <w:tblCellSpacing w:w="15" w:type="dxa"/>
                            </w:trPr>
                            <w:tc>
                              <w:tcPr>
                                <w:tcW w:w="0" w:type="auto"/>
                                <w:shd w:val="clear" w:color="auto" w:fill="FFFFFF"/>
                                <w:tcMar>
                                  <w:top w:w="15" w:type="dxa"/>
                                  <w:left w:w="15" w:type="dxa"/>
                                  <w:bottom w:w="60" w:type="dxa"/>
                                  <w:right w:w="15" w:type="dxa"/>
                                </w:tcMar>
                                <w:vAlign w:val="center"/>
                                <w:hideMark/>
                              </w:tcPr>
                              <w:p w14:paraId="3CCA32AF" w14:textId="2F0DE325" w:rsidR="00C11023" w:rsidRPr="00B74FFC" w:rsidRDefault="00C11023" w:rsidP="00F17C81">
                                <w:pPr>
                                  <w:jc w:val="both"/>
                                  <w:rPr>
                                    <w:bCs/>
                                    <w:sz w:val="22"/>
                                    <w:szCs w:val="22"/>
                                  </w:rPr>
                                </w:pPr>
                              </w:p>
                              <w:p w14:paraId="2BBDB148" w14:textId="698E28BC" w:rsidR="00C11023" w:rsidRPr="00392486" w:rsidRDefault="00C11023" w:rsidP="00F17C81">
                                <w:pPr>
                                  <w:rPr>
                                    <w:color w:val="000000"/>
                                    <w:sz w:val="20"/>
                                    <w:szCs w:val="20"/>
                                    <w:lang w:eastAsia="pt-BR"/>
                                  </w:rPr>
                                </w:pPr>
                              </w:p>
                            </w:tc>
                          </w:tr>
                          <w:tr w:rsidR="00C11023" w:rsidRPr="00F04AE7" w14:paraId="67D3BD39" w14:textId="77777777" w:rsidTr="00F04AE7">
                            <w:trPr>
                              <w:tblCellSpacing w:w="15" w:type="dxa"/>
                            </w:trPr>
                            <w:tc>
                              <w:tcPr>
                                <w:tcW w:w="0" w:type="auto"/>
                                <w:shd w:val="clear" w:color="auto" w:fill="FFFFFF"/>
                                <w:tcMar>
                                  <w:top w:w="15" w:type="dxa"/>
                                  <w:left w:w="15" w:type="dxa"/>
                                  <w:bottom w:w="60" w:type="dxa"/>
                                  <w:right w:w="15" w:type="dxa"/>
                                </w:tcMar>
                                <w:vAlign w:val="center"/>
                                <w:hideMark/>
                              </w:tcPr>
                              <w:p w14:paraId="74151501" w14:textId="7F46C831" w:rsidR="00C11023" w:rsidRPr="00B75E36" w:rsidRDefault="00C11023" w:rsidP="00BC53DF">
                                <w:pPr>
                                  <w:suppressAutoHyphens w:val="0"/>
                                  <w:rPr>
                                    <w:color w:val="000000"/>
                                    <w:sz w:val="20"/>
                                    <w:szCs w:val="20"/>
                                    <w:lang w:eastAsia="pt-BR"/>
                                  </w:rPr>
                                </w:pPr>
                                <w:r>
                                  <w:rPr>
                                    <w:color w:val="000000"/>
                                    <w:sz w:val="20"/>
                                    <w:szCs w:val="20"/>
                                    <w:lang w:eastAsia="pt-BR"/>
                                  </w:rPr>
                                  <w:t xml:space="preserve">   </w:t>
                                </w:r>
                              </w:p>
                            </w:tc>
                          </w:tr>
                          <w:tr w:rsidR="00C11023" w:rsidRPr="00F04AE7" w14:paraId="64E52864" w14:textId="77777777" w:rsidTr="00F04AE7">
                            <w:trPr>
                              <w:tblCellSpacing w:w="15" w:type="dxa"/>
                            </w:trPr>
                            <w:tc>
                              <w:tcPr>
                                <w:tcW w:w="0" w:type="auto"/>
                                <w:shd w:val="clear" w:color="auto" w:fill="FFFFFF"/>
                                <w:tcMar>
                                  <w:top w:w="15" w:type="dxa"/>
                                  <w:left w:w="15" w:type="dxa"/>
                                  <w:bottom w:w="60" w:type="dxa"/>
                                  <w:right w:w="15" w:type="dxa"/>
                                </w:tcMar>
                                <w:vAlign w:val="center"/>
                              </w:tcPr>
                              <w:p w14:paraId="32543E42" w14:textId="77777777" w:rsidR="00C11023" w:rsidRDefault="00C11023" w:rsidP="00BC53DF">
                                <w:pPr>
                                  <w:suppressAutoHyphens w:val="0"/>
                                  <w:rPr>
                                    <w:color w:val="000000"/>
                                    <w:sz w:val="20"/>
                                    <w:szCs w:val="20"/>
                                    <w:lang w:eastAsia="pt-BR"/>
                                  </w:rPr>
                                </w:pPr>
                              </w:p>
                            </w:tc>
                          </w:tr>
                          <w:tr w:rsidR="00C11023" w:rsidRPr="00F04AE7" w14:paraId="7DAF15AD" w14:textId="77777777" w:rsidTr="00F04AE7">
                            <w:trPr>
                              <w:tblCellSpacing w:w="15" w:type="dxa"/>
                            </w:trPr>
                            <w:tc>
                              <w:tcPr>
                                <w:tcW w:w="0" w:type="auto"/>
                                <w:shd w:val="clear" w:color="auto" w:fill="FFFFFF"/>
                                <w:vAlign w:val="center"/>
                                <w:hideMark/>
                              </w:tcPr>
                              <w:p w14:paraId="410F2945" w14:textId="77777777" w:rsidR="00C11023" w:rsidRPr="00F04AE7" w:rsidRDefault="00C11023" w:rsidP="00F04AE7">
                                <w:pPr>
                                  <w:suppressAutoHyphens w:val="0"/>
                                  <w:jc w:val="both"/>
                                  <w:rPr>
                                    <w:rFonts w:ascii="Arial" w:hAnsi="Arial" w:cs="Arial"/>
                                    <w:color w:val="000000"/>
                                    <w:sz w:val="19"/>
                                    <w:szCs w:val="19"/>
                                    <w:lang w:eastAsia="pt-BR"/>
                                  </w:rPr>
                                </w:pPr>
                              </w:p>
                            </w:tc>
                          </w:tr>
                          <w:tr w:rsidR="00C11023" w:rsidRPr="00F04AE7" w14:paraId="3EE8AD22" w14:textId="77777777" w:rsidTr="00F04AE7">
                            <w:trPr>
                              <w:tblCellSpacing w:w="15" w:type="dxa"/>
                            </w:trPr>
                            <w:tc>
                              <w:tcPr>
                                <w:tcW w:w="0" w:type="auto"/>
                                <w:shd w:val="clear" w:color="auto" w:fill="FFFFFF"/>
                                <w:vAlign w:val="center"/>
                              </w:tcPr>
                              <w:p w14:paraId="1701E631" w14:textId="77777777" w:rsidR="00C11023" w:rsidRPr="00F04AE7" w:rsidRDefault="00C11023" w:rsidP="00F04AE7">
                                <w:pPr>
                                  <w:suppressAutoHyphens w:val="0"/>
                                  <w:jc w:val="both"/>
                                  <w:rPr>
                                    <w:rFonts w:ascii="Arial" w:hAnsi="Arial" w:cs="Arial"/>
                                    <w:color w:val="000000"/>
                                    <w:sz w:val="19"/>
                                    <w:szCs w:val="19"/>
                                    <w:lang w:eastAsia="pt-BR"/>
                                  </w:rPr>
                                </w:pPr>
                              </w:p>
                            </w:tc>
                          </w:tr>
                        </w:tbl>
                        <w:p w14:paraId="148FF469" w14:textId="45FF7415" w:rsidR="00C11023" w:rsidRPr="00735E39" w:rsidRDefault="00C11023" w:rsidP="002A56A7">
                          <w:pPr>
                            <w:rPr>
                              <w:sz w:val="20"/>
                              <w:szCs w:val="20"/>
                              <w:lang w:val="es-AR"/>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4CECAF" id="_x0000_t202" coordsize="21600,21600" o:spt="202" path="m,l,21600r21600,l21600,xe">
              <v:stroke joinstyle="miter"/>
              <v:path gradientshapeok="t" o:connecttype="rect"/>
            </v:shapetype>
            <v:shape id="Text Box 6" o:spid="_x0000_s1028" type="#_x0000_t202" style="position:absolute;left:0;text-align:left;margin-left:98.7pt;margin-top:-4.7pt;width:362.25pt;height:53.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" filled="f" stroked="f">
              <v:textbox inset=",7.2pt,,7.2pt">
                <w:txbxContent>
                  <w:p w14:paraId="7B4D3535" w14:textId="77777777" w:rsidR="00C11023" w:rsidRPr="00775F98" w:rsidRDefault="00C11023" w:rsidP="00E67D55">
                    <w:pPr>
                      <w:jc w:val="center"/>
                      <w:rPr>
                        <w:bCs/>
                        <w:sz w:val="20"/>
                        <w:szCs w:val="20"/>
                        <w:lang w:val="en-US"/>
                      </w:rPr>
                    </w:pPr>
                  </w:p>
                  <w:p w14:paraId="49DCA1ED" w14:textId="77777777" w:rsidR="00C81BE0" w:rsidRDefault="00C81BE0" w:rsidP="00C81BE0">
                    <w:pPr>
                      <w:jc w:val="center"/>
                      <w:rPr>
                        <w:bCs/>
                        <w:sz w:val="20"/>
                        <w:szCs w:val="20"/>
                      </w:rPr>
                    </w:pPr>
                  </w:p>
                  <w:p w14:paraId="74288294" w14:textId="6C38B25D" w:rsidR="00C81BE0" w:rsidRPr="00F9638C" w:rsidRDefault="00F40062" w:rsidP="00C81BE0">
                    <w:pPr>
                      <w:jc w:val="center"/>
                      <w:rPr>
                        <w:bCs/>
                        <w:sz w:val="20"/>
                        <w:szCs w:val="20"/>
                      </w:rPr>
                    </w:pPr>
                    <w:r>
                      <w:rPr>
                        <w:bCs/>
                        <w:sz w:val="20"/>
                        <w:szCs w:val="20"/>
                      </w:rPr>
                      <w:t>Marco L</w:t>
                    </w:r>
                    <w:r w:rsidR="00C81BE0" w:rsidRPr="00F9638C">
                      <w:rPr>
                        <w:bCs/>
                        <w:sz w:val="20"/>
                        <w:szCs w:val="20"/>
                      </w:rPr>
                      <w:t xml:space="preserve">egal de </w:t>
                    </w:r>
                    <w:r w:rsidR="00C81BE0" w:rsidRPr="00F9638C">
                      <w:rPr>
                        <w:rFonts w:eastAsiaTheme="majorEastAsia" w:cs="Times New Roman (Títulos CS)"/>
                        <w:bCs/>
                        <w:sz w:val="20"/>
                        <w:szCs w:val="20"/>
                      </w:rPr>
                      <w:t>CT</w:t>
                    </w:r>
                    <w:r w:rsidR="00C81BE0" w:rsidRPr="00F9638C">
                      <w:rPr>
                        <w:bCs/>
                        <w:sz w:val="20"/>
                        <w:szCs w:val="20"/>
                      </w:rPr>
                      <w:t>&amp;I: oportunidade para a excelência em prestações de conta</w:t>
                    </w:r>
                  </w:p>
                  <w:p w14:paraId="51266AD1" w14:textId="77777777" w:rsidR="00C81BE0" w:rsidRPr="00E235B8" w:rsidRDefault="00C81BE0" w:rsidP="00C81BE0">
                    <w:pPr>
                      <w:suppressAutoHyphens w:val="0"/>
                      <w:rPr>
                        <w:color w:val="000000"/>
                        <w:sz w:val="20"/>
                        <w:szCs w:val="20"/>
                      </w:rPr>
                    </w:pPr>
                    <w:r w:rsidRPr="00E235B8">
                      <w:rPr>
                        <w:color w:val="000000"/>
                        <w:sz w:val="20"/>
                        <w:szCs w:val="20"/>
                      </w:rPr>
                      <w:br/>
                    </w:r>
                  </w:p>
                  <w:tbl>
                    <w:tblPr>
                      <w:tblW w:w="12285" w:type="dxa"/>
                      <w:tblCellMar>
                        <w:top w:w="15" w:type="dxa"/>
                        <w:left w:w="15" w:type="dxa"/>
                        <w:bottom w:w="15" w:type="dxa"/>
                        <w:right w:w="15" w:type="dxa"/>
                      </w:tblCellMar>
                      <w:tblLook w:val="04A0" w:firstRow="1" w:lastRow="0" w:firstColumn="1" w:lastColumn="0" w:noHBand="0" w:noVBand="1"/>
                    </w:tblPr>
                    <w:tblGrid>
                      <w:gridCol w:w="6142"/>
                      <w:gridCol w:w="6143"/>
                    </w:tblGrid>
                    <w:tr w:rsidR="00C11023" w:rsidRPr="00510AE9" w14:paraId="6AB474AB" w14:textId="77777777" w:rsidTr="000D2A0A">
                      <w:trPr>
                        <w:trHeight w:val="507"/>
                      </w:trPr>
                      <w:tc>
                        <w:tcPr>
                          <w:tcW w:w="0" w:type="auto"/>
                        </w:tcPr>
                        <w:p w14:paraId="494A458F" w14:textId="474DC548" w:rsidR="00C11023" w:rsidRPr="00510AE9" w:rsidRDefault="00C11023" w:rsidP="00510AE9">
                          <w:pPr>
                            <w:suppressAutoHyphens w:val="0"/>
                            <w:rPr>
                              <w:rFonts w:ascii="Segoe UI" w:hAnsi="Segoe UI" w:cs="Segoe UI"/>
                              <w:sz w:val="21"/>
                              <w:szCs w:val="21"/>
                              <w:lang w:eastAsia="pt-BR"/>
                            </w:rPr>
                          </w:pPr>
                        </w:p>
                      </w:tc>
                      <w:tc>
                        <w:tcPr>
                          <w:tcW w:w="0" w:type="auto"/>
                        </w:tcPr>
                        <w:p w14:paraId="415B6813" w14:textId="77C940A9" w:rsidR="00C11023" w:rsidRPr="00510AE9" w:rsidRDefault="00C11023" w:rsidP="00510AE9">
                          <w:pPr>
                            <w:suppressAutoHyphens w:val="0"/>
                            <w:rPr>
                              <w:rFonts w:ascii="Segoe UI" w:hAnsi="Segoe UI" w:cs="Segoe UI"/>
                              <w:sz w:val="21"/>
                              <w:szCs w:val="21"/>
                              <w:lang w:eastAsia="pt-BR"/>
                            </w:rPr>
                          </w:pPr>
                        </w:p>
                      </w:tc>
                    </w:tr>
                  </w:tbl>
                  <w:p w14:paraId="35418F52" w14:textId="5CCA65F3" w:rsidR="00C11023" w:rsidRPr="00510AE9" w:rsidRDefault="00C11023" w:rsidP="00510AE9">
                    <w:pPr>
                      <w:suppressAutoHyphens w:val="0"/>
                      <w:rPr>
                        <w:rFonts w:ascii="Segoe UI" w:hAnsi="Segoe UI" w:cs="Segoe UI"/>
                        <w:sz w:val="21"/>
                        <w:szCs w:val="21"/>
                        <w:lang w:eastAsia="pt-BR"/>
                      </w:rPr>
                    </w:pPr>
                  </w:p>
                  <w:p w14:paraId="249FE517" w14:textId="28DD6C58" w:rsidR="00C11023" w:rsidRPr="003E6D2D" w:rsidRDefault="00C11023" w:rsidP="00BB1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shd w:val="clear" w:color="auto" w:fill="FFFFFF"/>
                      </w:rPr>
                    </w:pPr>
                  </w:p>
                  <w:p w14:paraId="03485F23" w14:textId="7B6F8202" w:rsidR="00C11023" w:rsidRPr="003E6D2D" w:rsidRDefault="00C11023" w:rsidP="00BB14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shd w:val="clear" w:color="auto" w:fill="FFFFFF"/>
                      </w:rPr>
                    </w:pPr>
                  </w:p>
                  <w:p w14:paraId="2A635DF6" w14:textId="70D3AAB2" w:rsidR="00C11023" w:rsidRDefault="00C11023" w:rsidP="007A4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p w14:paraId="41187B69" w14:textId="77777777" w:rsidR="00C11023" w:rsidRPr="007A4D3C" w:rsidRDefault="00C11023" w:rsidP="007A4D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sz w:val="22"/>
                        <w:szCs w:val="22"/>
                      </w:rPr>
                    </w:pPr>
                  </w:p>
                  <w:p w14:paraId="56E2BC4C" w14:textId="6C160DB3" w:rsidR="00C11023" w:rsidRDefault="00C11023" w:rsidP="009D4911">
                    <w:pPr>
                      <w:rPr>
                        <w:rFonts w:ascii="Segoe UI" w:hAnsi="Segoe UI" w:cs="Segoe UI"/>
                        <w:sz w:val="21"/>
                        <w:szCs w:val="21"/>
                        <w:shd w:val="clear" w:color="auto" w:fill="FFFFFF"/>
                      </w:rPr>
                    </w:pPr>
                  </w:p>
                  <w:p w14:paraId="7A210726" w14:textId="601C41BA" w:rsidR="00C11023" w:rsidRPr="0078559C" w:rsidRDefault="00C11023" w:rsidP="009D4911">
                    <w:pPr>
                      <w:rPr>
                        <w:sz w:val="22"/>
                        <w:szCs w:val="22"/>
                        <w:shd w:val="clear" w:color="auto" w:fill="FFFFFF"/>
                      </w:rPr>
                    </w:pPr>
                  </w:p>
                  <w:p w14:paraId="143AF499" w14:textId="6B7D0F9B" w:rsidR="00C11023" w:rsidRPr="007B2B38" w:rsidRDefault="00C11023" w:rsidP="00614D58">
                    <w:pPr>
                      <w:suppressAutoHyphens w:val="0"/>
                      <w:rPr>
                        <w:sz w:val="20"/>
                        <w:szCs w:val="20"/>
                        <w:lang w:eastAsia="pt-BR"/>
                      </w:rPr>
                    </w:pPr>
                  </w:p>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6957"/>
                    </w:tblGrid>
                    <w:tr w:rsidR="00C11023" w:rsidRPr="00E350BC" w14:paraId="2746E2FC" w14:textId="77777777" w:rsidTr="00E350BC">
                      <w:trPr>
                        <w:tblCellSpacing w:w="15" w:type="dxa"/>
                      </w:trPr>
                      <w:tc>
                        <w:tcPr>
                          <w:tcW w:w="0" w:type="auto"/>
                          <w:shd w:val="clear" w:color="auto" w:fill="FFFFFF"/>
                          <w:tcMar>
                            <w:top w:w="15" w:type="dxa"/>
                            <w:left w:w="15" w:type="dxa"/>
                            <w:bottom w:w="60" w:type="dxa"/>
                            <w:right w:w="15" w:type="dxa"/>
                          </w:tcMar>
                          <w:vAlign w:val="center"/>
                          <w:hideMark/>
                        </w:tcPr>
                        <w:p w14:paraId="3CCA32AF" w14:textId="2F0DE325" w:rsidR="00C11023" w:rsidRPr="00B74FFC" w:rsidRDefault="00C11023" w:rsidP="00F17C81">
                          <w:pPr>
                            <w:jc w:val="both"/>
                            <w:rPr>
                              <w:bCs/>
                              <w:sz w:val="22"/>
                              <w:szCs w:val="22"/>
                            </w:rPr>
                          </w:pPr>
                        </w:p>
                        <w:p w14:paraId="2BBDB148" w14:textId="698E28BC" w:rsidR="00C11023" w:rsidRPr="00392486" w:rsidRDefault="00C11023" w:rsidP="00F17C81">
                          <w:pPr>
                            <w:rPr>
                              <w:color w:val="000000"/>
                              <w:sz w:val="20"/>
                              <w:szCs w:val="20"/>
                              <w:lang w:eastAsia="pt-BR"/>
                            </w:rPr>
                          </w:pPr>
                        </w:p>
                      </w:tc>
                    </w:tr>
                    <w:tr w:rsidR="00C11023" w:rsidRPr="00F04AE7" w14:paraId="67D3BD39" w14:textId="77777777" w:rsidTr="00F04AE7">
                      <w:trPr>
                        <w:tblCellSpacing w:w="15" w:type="dxa"/>
                      </w:trPr>
                      <w:tc>
                        <w:tcPr>
                          <w:tcW w:w="0" w:type="auto"/>
                          <w:shd w:val="clear" w:color="auto" w:fill="FFFFFF"/>
                          <w:tcMar>
                            <w:top w:w="15" w:type="dxa"/>
                            <w:left w:w="15" w:type="dxa"/>
                            <w:bottom w:w="60" w:type="dxa"/>
                            <w:right w:w="15" w:type="dxa"/>
                          </w:tcMar>
                          <w:vAlign w:val="center"/>
                          <w:hideMark/>
                        </w:tcPr>
                        <w:p w14:paraId="74151501" w14:textId="7F46C831" w:rsidR="00C11023" w:rsidRPr="00B75E36" w:rsidRDefault="00C11023" w:rsidP="00BC53DF">
                          <w:pPr>
                            <w:suppressAutoHyphens w:val="0"/>
                            <w:rPr>
                              <w:color w:val="000000"/>
                              <w:sz w:val="20"/>
                              <w:szCs w:val="20"/>
                              <w:lang w:eastAsia="pt-BR"/>
                            </w:rPr>
                          </w:pPr>
                          <w:r>
                            <w:rPr>
                              <w:color w:val="000000"/>
                              <w:sz w:val="20"/>
                              <w:szCs w:val="20"/>
                              <w:lang w:eastAsia="pt-BR"/>
                            </w:rPr>
                            <w:t xml:space="preserve">   </w:t>
                          </w:r>
                        </w:p>
                      </w:tc>
                    </w:tr>
                    <w:tr w:rsidR="00C11023" w:rsidRPr="00F04AE7" w14:paraId="64E52864" w14:textId="77777777" w:rsidTr="00F04AE7">
                      <w:trPr>
                        <w:tblCellSpacing w:w="15" w:type="dxa"/>
                      </w:trPr>
                      <w:tc>
                        <w:tcPr>
                          <w:tcW w:w="0" w:type="auto"/>
                          <w:shd w:val="clear" w:color="auto" w:fill="FFFFFF"/>
                          <w:tcMar>
                            <w:top w:w="15" w:type="dxa"/>
                            <w:left w:w="15" w:type="dxa"/>
                            <w:bottom w:w="60" w:type="dxa"/>
                            <w:right w:w="15" w:type="dxa"/>
                          </w:tcMar>
                          <w:vAlign w:val="center"/>
                        </w:tcPr>
                        <w:p w14:paraId="32543E42" w14:textId="77777777" w:rsidR="00C11023" w:rsidRDefault="00C11023" w:rsidP="00BC53DF">
                          <w:pPr>
                            <w:suppressAutoHyphens w:val="0"/>
                            <w:rPr>
                              <w:color w:val="000000"/>
                              <w:sz w:val="20"/>
                              <w:szCs w:val="20"/>
                              <w:lang w:eastAsia="pt-BR"/>
                            </w:rPr>
                          </w:pPr>
                        </w:p>
                      </w:tc>
                    </w:tr>
                    <w:tr w:rsidR="00C11023" w:rsidRPr="00F04AE7" w14:paraId="7DAF15AD" w14:textId="77777777" w:rsidTr="00F04AE7">
                      <w:trPr>
                        <w:tblCellSpacing w:w="15" w:type="dxa"/>
                      </w:trPr>
                      <w:tc>
                        <w:tcPr>
                          <w:tcW w:w="0" w:type="auto"/>
                          <w:shd w:val="clear" w:color="auto" w:fill="FFFFFF"/>
                          <w:vAlign w:val="center"/>
                          <w:hideMark/>
                        </w:tcPr>
                        <w:p w14:paraId="410F2945" w14:textId="77777777" w:rsidR="00C11023" w:rsidRPr="00F04AE7" w:rsidRDefault="00C11023" w:rsidP="00F04AE7">
                          <w:pPr>
                            <w:suppressAutoHyphens w:val="0"/>
                            <w:jc w:val="both"/>
                            <w:rPr>
                              <w:rFonts w:ascii="Arial" w:hAnsi="Arial" w:cs="Arial"/>
                              <w:color w:val="000000"/>
                              <w:sz w:val="19"/>
                              <w:szCs w:val="19"/>
                              <w:lang w:eastAsia="pt-BR"/>
                            </w:rPr>
                          </w:pPr>
                        </w:p>
                      </w:tc>
                    </w:tr>
                    <w:tr w:rsidR="00C11023" w:rsidRPr="00F04AE7" w14:paraId="3EE8AD22" w14:textId="77777777" w:rsidTr="00F04AE7">
                      <w:trPr>
                        <w:tblCellSpacing w:w="15" w:type="dxa"/>
                      </w:trPr>
                      <w:tc>
                        <w:tcPr>
                          <w:tcW w:w="0" w:type="auto"/>
                          <w:shd w:val="clear" w:color="auto" w:fill="FFFFFF"/>
                          <w:vAlign w:val="center"/>
                        </w:tcPr>
                        <w:p w14:paraId="1701E631" w14:textId="77777777" w:rsidR="00C11023" w:rsidRPr="00F04AE7" w:rsidRDefault="00C11023" w:rsidP="00F04AE7">
                          <w:pPr>
                            <w:suppressAutoHyphens w:val="0"/>
                            <w:jc w:val="both"/>
                            <w:rPr>
                              <w:rFonts w:ascii="Arial" w:hAnsi="Arial" w:cs="Arial"/>
                              <w:color w:val="000000"/>
                              <w:sz w:val="19"/>
                              <w:szCs w:val="19"/>
                              <w:lang w:eastAsia="pt-BR"/>
                            </w:rPr>
                          </w:pPr>
                        </w:p>
                      </w:tc>
                    </w:tr>
                  </w:tbl>
                  <w:p w14:paraId="148FF469" w14:textId="45FF7415" w:rsidR="00C11023" w:rsidRPr="00735E39" w:rsidRDefault="00C11023" w:rsidP="002A56A7">
                    <w:pPr>
                      <w:rPr>
                        <w:sz w:val="20"/>
                        <w:szCs w:val="20"/>
                        <w:lang w:val="es-AR"/>
                      </w:rPr>
                    </w:pPr>
                  </w:p>
                </w:txbxContent>
              </v:textbox>
              <w10:wrap anchorx="margin"/>
            </v:shape>
          </w:pict>
        </mc:Fallback>
      </mc:AlternateContent>
    </w:r>
  </w:p>
  <w:p w14:paraId="2E737549" w14:textId="276C294F" w:rsidR="00C11023" w:rsidRDefault="00C11023" w:rsidP="000961FA">
    <w:pPr>
      <w:pStyle w:val="Cabealho"/>
    </w:pPr>
    <w:r>
      <w:rPr>
        <w:noProof/>
        <w:lang w:eastAsia="pt-BR"/>
      </w:rPr>
      <w:drawing>
        <wp:inline distT="0" distB="0" distL="0" distR="0" wp14:anchorId="1DF4F6D0" wp14:editId="59AD5C35">
          <wp:extent cx="5753100" cy="542925"/>
          <wp:effectExtent l="19050" t="0" r="0" b="0"/>
          <wp:docPr id="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srcRect/>
                  <a:stretch>
                    <a:fillRect/>
                  </a:stretch>
                </pic:blipFill>
                <pic:spPr bwMode="auto">
                  <a:xfrm>
                    <a:off x="0" y="0"/>
                    <a:ext cx="5753100" cy="542925"/>
                  </a:xfrm>
                  <a:prstGeom prst="rect">
                    <a:avLst/>
                  </a:prstGeom>
                  <a:noFill/>
                  <a:ln w="9525">
                    <a:noFill/>
                    <a:miter lim="800000"/>
                    <a:headEnd/>
                    <a:tailEnd/>
                  </a:ln>
                </pic:spPr>
              </pic:pic>
            </a:graphicData>
          </a:graphic>
        </wp:inline>
      </w:drawing>
    </w:r>
    <w:r>
      <w:rPr>
        <w:noProof/>
        <w:lang w:eastAsia="pt-BR"/>
      </w:rPr>
      <mc:AlternateContent>
        <mc:Choice Requires="wps">
          <w:drawing>
            <wp:anchor distT="0" distB="0" distL="114300" distR="114300" simplePos="0" relativeHeight="251670528" behindDoc="0" locked="0" layoutInCell="1" allowOverlap="1" wp14:anchorId="6AB74481" wp14:editId="13CBEE3F">
              <wp:simplePos x="0" y="0"/>
              <wp:positionH relativeFrom="column">
                <wp:posOffset>1548765</wp:posOffset>
              </wp:positionH>
              <wp:positionV relativeFrom="paragraph">
                <wp:posOffset>83185</wp:posOffset>
              </wp:positionV>
              <wp:extent cx="4213860" cy="542925"/>
              <wp:effectExtent l="0" t="0" r="0" b="0"/>
              <wp:wrapNone/>
              <wp:docPr id="2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86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70D42E" w14:textId="77777777" w:rsidR="00C11023" w:rsidRPr="00C1109D" w:rsidRDefault="00C11023" w:rsidP="00F510D7">
                          <w:pPr>
                            <w:rPr>
                              <w:sz w:val="20"/>
                              <w:szCs w:val="20"/>
                              <w:lang w:val="es-AR"/>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6AB74481" id="_x0000_s1029" type="#_x0000_t202" style="position:absolute;margin-left:121.95pt;margin-top:6.55pt;width:331.8pt;height:42.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" filled="f" stroked="f">
              <v:textbox inset=",7.2pt,,7.2pt">
                <w:txbxContent>
                  <w:p w14:paraId="2670D42E" w14:textId="77777777" w:rsidR="00C11023" w:rsidRPr="00C1109D" w:rsidRDefault="00C11023" w:rsidP="00F510D7">
                    <w:pPr>
                      <w:rPr>
                        <w:sz w:val="20"/>
                        <w:szCs w:val="20"/>
                        <w:lang w:val="es-AR"/>
                      </w:rPr>
                    </w:pPr>
                  </w:p>
                </w:txbxContent>
              </v:textbox>
            </v:shape>
          </w:pict>
        </mc:Fallback>
      </mc:AlternateContent>
    </w:r>
    <w:r>
      <w:rPr>
        <w:noProof/>
        <w:lang w:eastAsia="pt-BR"/>
      </w:rPr>
      <mc:AlternateContent>
        <mc:Choice Requires="wps">
          <w:drawing>
            <wp:anchor distT="0" distB="0" distL="114300" distR="114300" simplePos="0" relativeHeight="251671552" behindDoc="0" locked="0" layoutInCell="1" allowOverlap="1" wp14:anchorId="117F9126" wp14:editId="65F0235D">
              <wp:simplePos x="0" y="0"/>
              <wp:positionH relativeFrom="column">
                <wp:posOffset>1548765</wp:posOffset>
              </wp:positionH>
              <wp:positionV relativeFrom="paragraph">
                <wp:posOffset>83185</wp:posOffset>
              </wp:positionV>
              <wp:extent cx="4213860" cy="542925"/>
              <wp:effectExtent l="0" t="0" r="0" b="0"/>
              <wp:wrapNone/>
              <wp:docPr id="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86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4FA9F1" w14:textId="77777777" w:rsidR="00C11023" w:rsidRPr="00C1109D" w:rsidRDefault="00C11023" w:rsidP="00F510D7">
                          <w:pPr>
                            <w:rPr>
                              <w:sz w:val="20"/>
                              <w:szCs w:val="20"/>
                              <w:lang w:val="es-AR"/>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117F9126" id="_x0000_s1030" type="#_x0000_t202" style="position:absolute;margin-left:121.95pt;margin-top:6.55pt;width:331.8pt;height:42.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" filled="f" stroked="f">
              <v:textbox inset=",7.2pt,,7.2pt">
                <w:txbxContent>
                  <w:p w14:paraId="014FA9F1" w14:textId="77777777" w:rsidR="00C11023" w:rsidRPr="00C1109D" w:rsidRDefault="00C11023" w:rsidP="00F510D7">
                    <w:pPr>
                      <w:rPr>
                        <w:sz w:val="20"/>
                        <w:szCs w:val="20"/>
                        <w:lang w:val="es-AR"/>
                      </w:rPr>
                    </w:pPr>
                  </w:p>
                </w:txbxContent>
              </v:textbox>
            </v:shape>
          </w:pict>
        </mc:Fallback>
      </mc:AlternateContent>
    </w:r>
  </w:p>
  <w:p w14:paraId="5C2AA089" w14:textId="77777777" w:rsidR="00C11023" w:rsidRDefault="00C11023"/>
  <w:p w14:paraId="062CD13C" w14:textId="77777777" w:rsidR="00C11023" w:rsidRDefault="00C1102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D1AA2" w14:textId="77777777" w:rsidR="00C11023" w:rsidRDefault="00C11023" w:rsidP="00F510D7">
    <w:pPr>
      <w:jc w:val="center"/>
      <w:rPr>
        <w:sz w:val="20"/>
        <w:szCs w:val="20"/>
      </w:rPr>
    </w:pPr>
    <w:r>
      <w:rPr>
        <w:noProof/>
        <w:lang w:eastAsia="pt-BR"/>
      </w:rPr>
      <mc:AlternateContent>
        <mc:Choice Requires="wps">
          <w:drawing>
            <wp:anchor distT="0" distB="0" distL="114300" distR="114300" simplePos="0" relativeHeight="251675648" behindDoc="0" locked="0" layoutInCell="1" allowOverlap="1" wp14:anchorId="48898857" wp14:editId="09CBE605">
              <wp:simplePos x="0" y="0"/>
              <wp:positionH relativeFrom="column">
                <wp:posOffset>1348740</wp:posOffset>
              </wp:positionH>
              <wp:positionV relativeFrom="paragraph">
                <wp:posOffset>16510</wp:posOffset>
              </wp:positionV>
              <wp:extent cx="4277995" cy="495300"/>
              <wp:effectExtent l="0" t="0" r="0" b="0"/>
              <wp:wrapNone/>
              <wp:docPr id="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7995" cy="495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E6EF60" w14:textId="77777777" w:rsidR="00C11023" w:rsidRDefault="00C11023" w:rsidP="00F9638C">
                          <w:pPr>
                            <w:jc w:val="center"/>
                            <w:rPr>
                              <w:bCs/>
                              <w:sz w:val="20"/>
                              <w:szCs w:val="20"/>
                            </w:rPr>
                          </w:pPr>
                        </w:p>
                        <w:p w14:paraId="2F94A7FC" w14:textId="77777777" w:rsidR="00C81BE0" w:rsidRPr="00F9638C" w:rsidRDefault="00C81BE0" w:rsidP="00C81BE0">
                          <w:pPr>
                            <w:spacing w:line="360" w:lineRule="auto"/>
                            <w:ind w:left="2160" w:firstLine="720"/>
                            <w:jc w:val="center"/>
                            <w:rPr>
                              <w:b/>
                              <w:color w:val="1F1F1F"/>
                              <w:kern w:val="36"/>
                              <w:sz w:val="20"/>
                              <w:szCs w:val="20"/>
                            </w:rPr>
                          </w:pPr>
                          <w:proofErr w:type="spellStart"/>
                          <w:r w:rsidRPr="00F9638C">
                            <w:rPr>
                              <w:sz w:val="20"/>
                              <w:szCs w:val="20"/>
                            </w:rPr>
                            <w:t>Alvaro</w:t>
                          </w:r>
                          <w:proofErr w:type="spellEnd"/>
                          <w:r w:rsidRPr="00F9638C">
                            <w:rPr>
                              <w:sz w:val="20"/>
                              <w:szCs w:val="20"/>
                            </w:rPr>
                            <w:t xml:space="preserve"> </w:t>
                          </w:r>
                          <w:proofErr w:type="spellStart"/>
                          <w:r w:rsidRPr="00F9638C">
                            <w:rPr>
                              <w:sz w:val="20"/>
                              <w:szCs w:val="20"/>
                            </w:rPr>
                            <w:t>Abackerli</w:t>
                          </w:r>
                          <w:proofErr w:type="spellEnd"/>
                          <w:r w:rsidRPr="00F9638C">
                            <w:rPr>
                              <w:sz w:val="20"/>
                              <w:szCs w:val="20"/>
                            </w:rPr>
                            <w:t xml:space="preserve">, Marcelo </w:t>
                          </w:r>
                          <w:proofErr w:type="spellStart"/>
                          <w:r w:rsidRPr="00F9638C">
                            <w:rPr>
                              <w:sz w:val="20"/>
                              <w:szCs w:val="20"/>
                            </w:rPr>
                            <w:t>Prim</w:t>
                          </w:r>
                          <w:proofErr w:type="spellEnd"/>
                        </w:p>
                        <w:p w14:paraId="74FD30B5" w14:textId="77777777" w:rsidR="00C81BE0" w:rsidRDefault="00C81BE0" w:rsidP="00C81BE0">
                          <w:pPr>
                            <w:rPr>
                              <w:sz w:val="22"/>
                              <w:szCs w:val="22"/>
                            </w:rPr>
                          </w:pPr>
                        </w:p>
                        <w:p w14:paraId="03B209AE" w14:textId="69D31B6B" w:rsidR="00C11023" w:rsidRPr="00E235B8" w:rsidRDefault="00C11023" w:rsidP="00C66F83">
                          <w:pPr>
                            <w:suppressAutoHyphens w:val="0"/>
                            <w:rPr>
                              <w:color w:val="000000"/>
                              <w:sz w:val="20"/>
                              <w:szCs w:val="20"/>
                            </w:rPr>
                          </w:pPr>
                          <w:r w:rsidRPr="00E235B8">
                            <w:rPr>
                              <w:color w:val="000000"/>
                              <w:sz w:val="20"/>
                              <w:szCs w:val="20"/>
                            </w:rPr>
                            <w:br/>
                          </w:r>
                        </w:p>
                        <w:p w14:paraId="6CABE98C" w14:textId="02C3D154" w:rsidR="00C11023" w:rsidRPr="008030E1" w:rsidRDefault="00C11023">
                          <w:pPr>
                            <w:rPr>
                              <w:sz w:val="20"/>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8898857" id="_x0000_t202" coordsize="21600,21600" o:spt="202" path="m,l,21600r21600,l21600,xe">
              <v:stroke joinstyle="miter"/>
              <v:path gradientshapeok="t" o:connecttype="rect"/>
            </v:shapetype>
            <v:shape id="_x0000_s1031" type="#_x0000_t202" style="position:absolute;left:0;text-align:left;margin-left:106.2pt;margin-top:1.3pt;width:336.85pt;height:3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" filled="f" stroked="f">
              <v:textbox inset=",7.2pt,,7.2pt">
                <w:txbxContent>
                  <w:p w14:paraId="37E6EF60" w14:textId="77777777" w:rsidR="00C11023" w:rsidRDefault="00C11023" w:rsidP="00F9638C">
                    <w:pPr>
                      <w:jc w:val="center"/>
                      <w:rPr>
                        <w:bCs/>
                        <w:sz w:val="20"/>
                        <w:szCs w:val="20"/>
                      </w:rPr>
                    </w:pPr>
                  </w:p>
                  <w:p w14:paraId="2F94A7FC" w14:textId="77777777" w:rsidR="00C81BE0" w:rsidRPr="00F9638C" w:rsidRDefault="00C81BE0" w:rsidP="00C81BE0">
                    <w:pPr>
                      <w:spacing w:line="360" w:lineRule="auto"/>
                      <w:ind w:left="2160" w:firstLine="720"/>
                      <w:jc w:val="center"/>
                      <w:rPr>
                        <w:b/>
                        <w:color w:val="1F1F1F"/>
                        <w:kern w:val="36"/>
                        <w:sz w:val="20"/>
                        <w:szCs w:val="20"/>
                      </w:rPr>
                    </w:pPr>
                    <w:proofErr w:type="spellStart"/>
                    <w:r w:rsidRPr="00F9638C">
                      <w:rPr>
                        <w:sz w:val="20"/>
                        <w:szCs w:val="20"/>
                      </w:rPr>
                      <w:t>Alvaro</w:t>
                    </w:r>
                    <w:proofErr w:type="spellEnd"/>
                    <w:r w:rsidRPr="00F9638C">
                      <w:rPr>
                        <w:sz w:val="20"/>
                        <w:szCs w:val="20"/>
                      </w:rPr>
                      <w:t xml:space="preserve"> </w:t>
                    </w:r>
                    <w:proofErr w:type="spellStart"/>
                    <w:r w:rsidRPr="00F9638C">
                      <w:rPr>
                        <w:sz w:val="20"/>
                        <w:szCs w:val="20"/>
                      </w:rPr>
                      <w:t>Abackerli</w:t>
                    </w:r>
                    <w:proofErr w:type="spellEnd"/>
                    <w:r w:rsidRPr="00F9638C">
                      <w:rPr>
                        <w:sz w:val="20"/>
                        <w:szCs w:val="20"/>
                      </w:rPr>
                      <w:t xml:space="preserve">, Marcelo </w:t>
                    </w:r>
                    <w:proofErr w:type="spellStart"/>
                    <w:r w:rsidRPr="00F9638C">
                      <w:rPr>
                        <w:sz w:val="20"/>
                        <w:szCs w:val="20"/>
                      </w:rPr>
                      <w:t>Prim</w:t>
                    </w:r>
                    <w:proofErr w:type="spellEnd"/>
                  </w:p>
                  <w:p w14:paraId="74FD30B5" w14:textId="77777777" w:rsidR="00C81BE0" w:rsidRDefault="00C81BE0" w:rsidP="00C81BE0">
                    <w:pPr>
                      <w:rPr>
                        <w:sz w:val="22"/>
                        <w:szCs w:val="22"/>
                      </w:rPr>
                    </w:pPr>
                  </w:p>
                  <w:p w14:paraId="03B209AE" w14:textId="69D31B6B" w:rsidR="00C11023" w:rsidRPr="00E235B8" w:rsidRDefault="00C11023" w:rsidP="00C66F83">
                    <w:pPr>
                      <w:suppressAutoHyphens w:val="0"/>
                      <w:rPr>
                        <w:color w:val="000000"/>
                        <w:sz w:val="20"/>
                        <w:szCs w:val="20"/>
                      </w:rPr>
                    </w:pPr>
                    <w:r w:rsidRPr="00E235B8">
                      <w:rPr>
                        <w:color w:val="000000"/>
                        <w:sz w:val="20"/>
                        <w:szCs w:val="20"/>
                      </w:rPr>
                      <w:br/>
                    </w:r>
                  </w:p>
                  <w:p w14:paraId="6CABE98C" w14:textId="02C3D154" w:rsidR="00C11023" w:rsidRPr="008030E1" w:rsidRDefault="00C11023">
                    <w:pPr>
                      <w:rPr>
                        <w:sz w:val="20"/>
                        <w:szCs w:val="20"/>
                      </w:rPr>
                    </w:pPr>
                  </w:p>
                </w:txbxContent>
              </v:textbox>
            </v:shape>
          </w:pict>
        </mc:Fallback>
      </mc:AlternateContent>
    </w:r>
  </w:p>
  <w:p w14:paraId="455EF993" w14:textId="77354855" w:rsidR="00C11023" w:rsidRPr="007630DD" w:rsidRDefault="00C11023" w:rsidP="007630DD">
    <w:pPr>
      <w:pStyle w:val="Cabealho"/>
      <w:rPr>
        <w:sz w:val="18"/>
        <w:szCs w:val="18"/>
      </w:rPr>
    </w:pPr>
    <w:r>
      <w:rPr>
        <w:noProof/>
        <w:lang w:eastAsia="pt-BR"/>
      </w:rPr>
      <w:drawing>
        <wp:inline distT="0" distB="0" distL="0" distR="0" wp14:anchorId="4375453D" wp14:editId="04EE039D">
          <wp:extent cx="5753100" cy="542925"/>
          <wp:effectExtent l="19050" t="0" r="0" b="0"/>
          <wp:docPr id="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
                  <a:srcRect/>
                  <a:stretch>
                    <a:fillRect/>
                  </a:stretch>
                </pic:blipFill>
                <pic:spPr bwMode="auto">
                  <a:xfrm>
                    <a:off x="0" y="0"/>
                    <a:ext cx="5753100" cy="542925"/>
                  </a:xfrm>
                  <a:prstGeom prst="rect">
                    <a:avLst/>
                  </a:prstGeom>
                  <a:noFill/>
                  <a:ln w="9525">
                    <a:noFill/>
                    <a:miter lim="800000"/>
                    <a:headEnd/>
                    <a:tailEnd/>
                  </a:ln>
                </pic:spPr>
              </pic:pic>
            </a:graphicData>
          </a:graphic>
        </wp:inline>
      </w:drawing>
    </w:r>
    <w:r>
      <w:rPr>
        <w:noProof/>
        <w:lang w:eastAsia="pt-BR"/>
      </w:rPr>
      <mc:AlternateContent>
        <mc:Choice Requires="wps">
          <w:drawing>
            <wp:anchor distT="0" distB="0" distL="114300" distR="114300" simplePos="0" relativeHeight="251674624" behindDoc="0" locked="0" layoutInCell="1" allowOverlap="1" wp14:anchorId="3A0D5854" wp14:editId="2D02747F">
              <wp:simplePos x="0" y="0"/>
              <wp:positionH relativeFrom="column">
                <wp:posOffset>1548765</wp:posOffset>
              </wp:positionH>
              <wp:positionV relativeFrom="paragraph">
                <wp:posOffset>83185</wp:posOffset>
              </wp:positionV>
              <wp:extent cx="4213860" cy="542925"/>
              <wp:effectExtent l="0" t="0" r="0" b="0"/>
              <wp:wrapNone/>
              <wp:docPr id="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86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549862" w14:textId="77777777" w:rsidR="00C11023" w:rsidRPr="00C1109D" w:rsidRDefault="00C11023" w:rsidP="00F510D7">
                          <w:pPr>
                            <w:rPr>
                              <w:sz w:val="20"/>
                              <w:szCs w:val="20"/>
                              <w:lang w:val="es-AR"/>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3A0D5854" id="_x0000_s1032" type="#_x0000_t202" style="position:absolute;margin-left:121.95pt;margin-top:6.55pt;width:331.8pt;height:42.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" filled="f" stroked="f">
              <v:textbox inset=",7.2pt,,7.2pt">
                <w:txbxContent>
                  <w:p w14:paraId="29549862" w14:textId="77777777" w:rsidR="00C11023" w:rsidRPr="00C1109D" w:rsidRDefault="00C11023" w:rsidP="00F510D7">
                    <w:pPr>
                      <w:rPr>
                        <w:sz w:val="20"/>
                        <w:szCs w:val="20"/>
                        <w:lang w:val="es-AR"/>
                      </w:rPr>
                    </w:pPr>
                  </w:p>
                </w:txbxContent>
              </v:textbox>
            </v:shape>
          </w:pict>
        </mc:Fallback>
      </mc:AlternateContent>
    </w:r>
    <w:r>
      <w:rPr>
        <w:noProof/>
        <w:lang w:eastAsia="pt-BR"/>
      </w:rPr>
      <mc:AlternateContent>
        <mc:Choice Requires="wps">
          <w:drawing>
            <wp:anchor distT="0" distB="0" distL="114300" distR="114300" simplePos="0" relativeHeight="251664384" behindDoc="0" locked="0" layoutInCell="1" allowOverlap="1" wp14:anchorId="523BE7C7" wp14:editId="5F37AD9C">
              <wp:simplePos x="0" y="0"/>
              <wp:positionH relativeFrom="column">
                <wp:posOffset>1548765</wp:posOffset>
              </wp:positionH>
              <wp:positionV relativeFrom="paragraph">
                <wp:posOffset>83185</wp:posOffset>
              </wp:positionV>
              <wp:extent cx="4213860" cy="542925"/>
              <wp:effectExtent l="0" t="0" r="0" b="0"/>
              <wp:wrapNone/>
              <wp:docPr id="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86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121DFB" w14:textId="77777777" w:rsidR="00C11023" w:rsidRPr="00C1109D" w:rsidRDefault="00C11023" w:rsidP="00F510D7">
                          <w:pPr>
                            <w:rPr>
                              <w:sz w:val="20"/>
                              <w:szCs w:val="20"/>
                              <w:lang w:val="es-AR"/>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523BE7C7" id="_x0000_s1033" type="#_x0000_t202" style="position:absolute;margin-left:121.95pt;margin-top:6.55pt;width:331.8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" filled="f" stroked="f">
              <v:textbox inset=",7.2pt,,7.2pt">
                <w:txbxContent>
                  <w:p w14:paraId="5A121DFB" w14:textId="77777777" w:rsidR="00C11023" w:rsidRPr="00C1109D" w:rsidRDefault="00C11023" w:rsidP="00F510D7">
                    <w:pPr>
                      <w:rPr>
                        <w:sz w:val="20"/>
                        <w:szCs w:val="20"/>
                        <w:lang w:val="es-AR"/>
                      </w:rPr>
                    </w:pPr>
                  </w:p>
                </w:txbxContent>
              </v:textbox>
            </v:shape>
          </w:pict>
        </mc:Fallback>
      </mc:AlternateContent>
    </w:r>
    <w:r>
      <w:rPr>
        <w:noProof/>
        <w:lang w:eastAsia="pt-BR"/>
      </w:rPr>
      <mc:AlternateContent>
        <mc:Choice Requires="wps">
          <w:drawing>
            <wp:anchor distT="0" distB="0" distL="114300" distR="114300" simplePos="0" relativeHeight="251666432" behindDoc="0" locked="0" layoutInCell="1" allowOverlap="1" wp14:anchorId="760C1E39" wp14:editId="49F067C5">
              <wp:simplePos x="0" y="0"/>
              <wp:positionH relativeFrom="column">
                <wp:posOffset>1548765</wp:posOffset>
              </wp:positionH>
              <wp:positionV relativeFrom="paragraph">
                <wp:posOffset>83185</wp:posOffset>
              </wp:positionV>
              <wp:extent cx="4213860" cy="542925"/>
              <wp:effectExtent l="0" t="0" r="0" b="0"/>
              <wp:wrapNone/>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386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D9AA67" w14:textId="77777777" w:rsidR="00C11023" w:rsidRPr="00C1109D" w:rsidRDefault="00C11023" w:rsidP="00F510D7">
                          <w:pPr>
                            <w:rPr>
                              <w:sz w:val="20"/>
                              <w:szCs w:val="20"/>
                              <w:lang w:val="es-AR"/>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 w14:anchorId="760C1E39" id="_x0000_s1034" type="#_x0000_t202" style="position:absolute;margin-left:121.95pt;margin-top:6.55pt;width:331.8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" filled="f" stroked="f">
              <v:textbox inset=",7.2pt,,7.2pt">
                <w:txbxContent>
                  <w:p w14:paraId="35D9AA67" w14:textId="77777777" w:rsidR="00C11023" w:rsidRPr="00C1109D" w:rsidRDefault="00C11023" w:rsidP="00F510D7">
                    <w:pPr>
                      <w:rPr>
                        <w:sz w:val="20"/>
                        <w:szCs w:val="20"/>
                        <w:lang w:val="es-AR"/>
                      </w:rPr>
                    </w:pPr>
                  </w:p>
                </w:txbxContent>
              </v:textbox>
            </v:shape>
          </w:pict>
        </mc:Fallback>
      </mc:AlternateContent>
    </w:r>
  </w:p>
  <w:p w14:paraId="71359642" w14:textId="77777777" w:rsidR="00C11023" w:rsidRDefault="00C11023"/>
  <w:p w14:paraId="7EF6F0BE" w14:textId="77777777" w:rsidR="00C11023" w:rsidRDefault="00C11023"/>
  <w:p w14:paraId="51E9E856" w14:textId="77777777" w:rsidR="00C11023" w:rsidRDefault="00C11023"/>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3A4B2" w14:textId="77777777" w:rsidR="00C11023" w:rsidRPr="002D5F05" w:rsidRDefault="00C11023" w:rsidP="00E92B50">
    <w:pPr>
      <w:pStyle w:val="Rodap"/>
      <w:spacing w:after="40"/>
      <w:ind w:right="360"/>
      <w:rPr>
        <w:rFonts w:ascii="Verdana" w:hAnsi="Verdana"/>
        <w:b/>
        <w:bCs/>
        <w:color w:val="FFFFFF"/>
        <w:sz w:val="13"/>
        <w:szCs w:val="15"/>
      </w:rPr>
    </w:pPr>
    <w:r>
      <w:rPr>
        <w:noProof/>
        <w:lang w:eastAsia="pt-BR"/>
      </w:rPr>
      <mc:AlternateContent>
        <mc:Choice Requires="wps">
          <w:drawing>
            <wp:anchor distT="0" distB="0" distL="114300" distR="114300" simplePos="0" relativeHeight="251659264" behindDoc="0" locked="0" layoutInCell="1" allowOverlap="1" wp14:anchorId="51228DA5" wp14:editId="4E829052">
              <wp:simplePos x="0" y="0"/>
              <wp:positionH relativeFrom="column">
                <wp:posOffset>3063240</wp:posOffset>
              </wp:positionH>
              <wp:positionV relativeFrom="paragraph">
                <wp:posOffset>6985</wp:posOffset>
              </wp:positionV>
              <wp:extent cx="2628900" cy="409575"/>
              <wp:effectExtent l="0" t="0" r="0" b="9525"/>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8900" cy="409575"/>
                      </a:xfrm>
                      <a:prstGeom prst="rect">
                        <a:avLst/>
                      </a:prstGeom>
                      <a:noFill/>
                      <a:ln>
                        <a:noFill/>
                      </a:ln>
                      <a:effectLst/>
                      <a:extLst>
                        <a:ext uri="{C572A759-6A51-4108-AA02-DFA0A04FC94B}"/>
                      </a:extLst>
                    </wps:spPr>
                    <wps:txbx>
                      <w:txbxContent>
                        <w:p w14:paraId="5DC8AAB5" w14:textId="65CD92F6" w:rsidR="00C11023" w:rsidRPr="005E3B6C" w:rsidRDefault="00C11023" w:rsidP="00E92B50">
                          <w:pPr>
                            <w:pStyle w:val="Citao1"/>
                            <w:rPr>
                              <w:rStyle w:val="RefernciaIntensa1"/>
                              <w:rFonts w:ascii="Times New Roman" w:hAnsi="Times New Roman"/>
                              <w:smallCaps w:val="0"/>
                              <w:color w:val="auto"/>
                              <w:sz w:val="20"/>
                              <w:szCs w:val="20"/>
                              <w:u w:val="none"/>
                              <w:lang w:val="en-US"/>
                            </w:rPr>
                          </w:pPr>
                          <w:r w:rsidRPr="005E3B6C">
                            <w:rPr>
                              <w:rStyle w:val="RefernciaIntensa1"/>
                              <w:rFonts w:ascii="Times New Roman" w:hAnsi="Times New Roman"/>
                              <w:smallCaps w:val="0"/>
                              <w:color w:val="auto"/>
                              <w:sz w:val="20"/>
                              <w:szCs w:val="20"/>
                              <w:u w:val="none"/>
                              <w:lang w:val="en-US"/>
                            </w:rPr>
                            <w:t>Journal of Management &amp; Technology</w:t>
                          </w:r>
                        </w:p>
                        <w:p w14:paraId="2D933BF9" w14:textId="60E21EE9" w:rsidR="00C11023" w:rsidRPr="005E3B6C" w:rsidRDefault="00C11023" w:rsidP="00E92B50">
                          <w:pPr>
                            <w:pStyle w:val="Citao1"/>
                            <w:rPr>
                              <w:rStyle w:val="RefernciaIntensa1"/>
                              <w:rFonts w:ascii="Times New Roman" w:hAnsi="Times New Roman"/>
                              <w:smallCaps w:val="0"/>
                              <w:color w:val="auto"/>
                              <w:sz w:val="20"/>
                              <w:szCs w:val="20"/>
                              <w:u w:val="none"/>
                              <w:lang w:val="en-US"/>
                            </w:rPr>
                          </w:pPr>
                          <w:proofErr w:type="gramStart"/>
                          <w:r w:rsidRPr="005E3B6C">
                            <w:rPr>
                              <w:rStyle w:val="RefernciaIntensa1"/>
                              <w:rFonts w:ascii="Times New Roman" w:hAnsi="Times New Roman"/>
                              <w:smallCaps w:val="0"/>
                              <w:color w:val="auto"/>
                              <w:sz w:val="20"/>
                              <w:szCs w:val="20"/>
                              <w:u w:val="none"/>
                              <w:lang w:val="en-US"/>
                            </w:rPr>
                            <w:t>e-ISSN</w:t>
                          </w:r>
                          <w:proofErr w:type="gramEnd"/>
                          <w:r w:rsidRPr="005E3B6C">
                            <w:rPr>
                              <w:rStyle w:val="RefernciaIntensa1"/>
                              <w:rFonts w:ascii="Times New Roman" w:hAnsi="Times New Roman"/>
                              <w:smallCaps w:val="0"/>
                              <w:color w:val="auto"/>
                              <w:sz w:val="20"/>
                              <w:szCs w:val="20"/>
                              <w:u w:val="none"/>
                              <w:lang w:val="en-US"/>
                            </w:rPr>
                            <w:t>: 2177-6652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51228DA5" id="_x0000_t202" coordsize="21600,21600" o:spt="202" path="m,l,21600r21600,l21600,xe">
              <v:stroke joinstyle="miter"/>
              <v:path gradientshapeok="t" o:connecttype="rect"/>
            </v:shapetype>
            <v:shape id="_x0000_s1035" type="#_x0000_t202" style="position:absolute;margin-left:241.2pt;margin-top:.55pt;width:207pt;height:3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" filled="f" stroked="f">
              <v:textbox>
                <w:txbxContent>
                  <w:p w14:paraId="5DC8AAB5" w14:textId="65CD92F6" w:rsidR="00C11023" w:rsidRPr="005E3B6C" w:rsidRDefault="00C11023" w:rsidP="00E92B50">
                    <w:pPr>
                      <w:pStyle w:val="Citao1"/>
                      <w:rPr>
                        <w:rStyle w:val="RefernciaIntensa1"/>
                        <w:rFonts w:ascii="Times New Roman" w:hAnsi="Times New Roman"/>
                        <w:smallCaps w:val="0"/>
                        <w:color w:val="auto"/>
                        <w:sz w:val="20"/>
                        <w:szCs w:val="20"/>
                        <w:u w:val="none"/>
                        <w:lang w:val="en-US"/>
                      </w:rPr>
                    </w:pPr>
                    <w:r w:rsidRPr="005E3B6C">
                      <w:rPr>
                        <w:rStyle w:val="RefernciaIntensa1"/>
                        <w:rFonts w:ascii="Times New Roman" w:hAnsi="Times New Roman"/>
                        <w:smallCaps w:val="0"/>
                        <w:color w:val="auto"/>
                        <w:sz w:val="20"/>
                        <w:szCs w:val="20"/>
                        <w:u w:val="none"/>
                        <w:lang w:val="en-US"/>
                      </w:rPr>
                      <w:t>Journal of Management &amp; Technology</w:t>
                    </w:r>
                  </w:p>
                  <w:p w14:paraId="2D933BF9" w14:textId="60E21EE9" w:rsidR="00C11023" w:rsidRPr="005E3B6C" w:rsidRDefault="00C11023" w:rsidP="00E92B50">
                    <w:pPr>
                      <w:pStyle w:val="Citao1"/>
                      <w:rPr>
                        <w:rStyle w:val="RefernciaIntensa1"/>
                        <w:rFonts w:ascii="Times New Roman" w:hAnsi="Times New Roman"/>
                        <w:smallCaps w:val="0"/>
                        <w:color w:val="auto"/>
                        <w:sz w:val="20"/>
                        <w:szCs w:val="20"/>
                        <w:u w:val="none"/>
                        <w:lang w:val="en-US"/>
                      </w:rPr>
                    </w:pPr>
                    <w:r w:rsidRPr="005E3B6C">
                      <w:rPr>
                        <w:rStyle w:val="RefernciaIntensa1"/>
                        <w:rFonts w:ascii="Times New Roman" w:hAnsi="Times New Roman"/>
                        <w:smallCaps w:val="0"/>
                        <w:color w:val="auto"/>
                        <w:sz w:val="20"/>
                        <w:szCs w:val="20"/>
                        <w:u w:val="none"/>
                        <w:lang w:val="en-US"/>
                      </w:rPr>
                      <w:t>e-ISSN: 2177-6652</w:t>
                    </w:r>
                  </w:p>
                </w:txbxContent>
              </v:textbox>
            </v:shape>
          </w:pict>
        </mc:Fallback>
      </mc:AlternateContent>
    </w:r>
  </w:p>
  <w:p w14:paraId="54322C56" w14:textId="4F792198" w:rsidR="00C11023" w:rsidRDefault="00C11023" w:rsidP="00E92B50">
    <w:pPr>
      <w:pStyle w:val="Cabealho"/>
    </w:pPr>
    <w:r w:rsidRPr="007758E4">
      <w:rPr>
        <w:noProof/>
        <w:lang w:eastAsia="pt-BR"/>
      </w:rPr>
      <w:drawing>
        <wp:inline distT="0" distB="0" distL="0" distR="0" wp14:anchorId="33F027E5" wp14:editId="18CCDC8F">
          <wp:extent cx="5760720" cy="539115"/>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539115"/>
                  </a:xfrm>
                  <a:prstGeom prst="rect">
                    <a:avLst/>
                  </a:prstGeom>
                  <a:noFill/>
                  <a:ln>
                    <a:noFill/>
                  </a:ln>
                </pic:spPr>
              </pic:pic>
            </a:graphicData>
          </a:graphic>
        </wp:inline>
      </w:drawing>
    </w:r>
  </w:p>
  <w:p w14:paraId="697BC818" w14:textId="77777777" w:rsidR="00C11023" w:rsidRDefault="00C11023"/>
  <w:p w14:paraId="13AB7B61" w14:textId="77777777" w:rsidR="00C11023" w:rsidRDefault="00C1102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00000002"/>
    <w:name w:val="WW8Num4"/>
    <w:lvl w:ilvl="0">
      <w:start w:val="1"/>
      <w:numFmt w:val="bullet"/>
      <w:lvlText w:val=""/>
      <w:lvlJc w:val="left"/>
      <w:pPr>
        <w:tabs>
          <w:tab w:val="num" w:pos="0"/>
        </w:tabs>
        <w:ind w:left="720" w:hanging="360"/>
      </w:pPr>
      <w:rPr>
        <w:rFonts w:ascii="Symbol" w:hAnsi="Symbol" w:cs="Symbol" w:hint="default"/>
        <w:color w:val="111111"/>
      </w:rPr>
    </w:lvl>
  </w:abstractNum>
  <w:abstractNum w:abstractNumId="1">
    <w:nsid w:val="00000003"/>
    <w:multiLevelType w:val="singleLevel"/>
    <w:tmpl w:val="00000003"/>
    <w:name w:val="WW8Num3"/>
    <w:lvl w:ilvl="0">
      <w:start w:val="1"/>
      <w:numFmt w:val="upperLetter"/>
      <w:lvlText w:val="Apêndice %1 -"/>
      <w:lvlJc w:val="center"/>
      <w:pPr>
        <w:tabs>
          <w:tab w:val="num" w:pos="0"/>
        </w:tabs>
        <w:ind w:left="720" w:hanging="360"/>
      </w:pPr>
    </w:lvl>
  </w:abstractNum>
  <w:abstractNum w:abstractNumId="2">
    <w:nsid w:val="00000005"/>
    <w:multiLevelType w:val="singleLevel"/>
    <w:tmpl w:val="00000005"/>
    <w:name w:val="WW8Num2"/>
    <w:lvl w:ilvl="0">
      <w:start w:val="1"/>
      <w:numFmt w:val="decimal"/>
      <w:lvlText w:val="%1."/>
      <w:lvlJc w:val="left"/>
      <w:pPr>
        <w:tabs>
          <w:tab w:val="num" w:pos="0"/>
        </w:tabs>
        <w:ind w:left="720" w:hanging="360"/>
      </w:pPr>
    </w:lvl>
  </w:abstractNum>
  <w:abstractNum w:abstractNumId="3">
    <w:nsid w:val="00000006"/>
    <w:multiLevelType w:val="multilevel"/>
    <w:tmpl w:val="00000006"/>
    <w:name w:val="WW8Num5"/>
    <w:lvl w:ilvl="0">
      <w:start w:val="1"/>
      <w:numFmt w:val="upperLetter"/>
      <w:suff w:val="space"/>
      <w:lvlText w:val="APÊNDICE %1 -"/>
      <w:lvlJc w:val="left"/>
      <w:pPr>
        <w:tabs>
          <w:tab w:val="num" w:pos="0"/>
        </w:tabs>
        <w:ind w:left="0" w:firstLine="0"/>
      </w:pPr>
      <w:rPr>
        <w:rFonts w:ascii="Times New Roman" w:hAnsi="Times New Roman" w:cs="Times New Roman"/>
        <w:sz w:val="28"/>
        <w:szCs w:val="28"/>
      </w:rPr>
    </w:lvl>
    <w:lvl w:ilvl="1">
      <w:start w:val="1"/>
      <w:numFmt w:val="none"/>
      <w:suff w:val="nothing"/>
      <w:lvlText w:val=""/>
      <w:lvlJc w:val="left"/>
      <w:pPr>
        <w:tabs>
          <w:tab w:val="num" w:pos="0"/>
        </w:tabs>
        <w:ind w:left="288" w:firstLine="0"/>
      </w:pPr>
    </w:lvl>
    <w:lvl w:ilvl="2">
      <w:start w:val="1"/>
      <w:numFmt w:val="none"/>
      <w:suff w:val="nothing"/>
      <w:lvlText w:val=""/>
      <w:lvlJc w:val="left"/>
      <w:pPr>
        <w:tabs>
          <w:tab w:val="num" w:pos="0"/>
        </w:tabs>
        <w:ind w:left="288" w:firstLine="0"/>
      </w:pPr>
    </w:lvl>
    <w:lvl w:ilvl="3">
      <w:start w:val="1"/>
      <w:numFmt w:val="none"/>
      <w:suff w:val="nothing"/>
      <w:lvlText w:val=""/>
      <w:lvlJc w:val="left"/>
      <w:pPr>
        <w:tabs>
          <w:tab w:val="num" w:pos="0"/>
        </w:tabs>
        <w:ind w:left="288" w:firstLine="0"/>
      </w:pPr>
    </w:lvl>
    <w:lvl w:ilvl="4">
      <w:start w:val="1"/>
      <w:numFmt w:val="none"/>
      <w:suff w:val="nothing"/>
      <w:lvlText w:val=""/>
      <w:lvlJc w:val="left"/>
      <w:pPr>
        <w:tabs>
          <w:tab w:val="num" w:pos="0"/>
        </w:tabs>
        <w:ind w:left="288" w:firstLine="0"/>
      </w:pPr>
    </w:lvl>
    <w:lvl w:ilvl="5">
      <w:start w:val="1"/>
      <w:numFmt w:val="none"/>
      <w:suff w:val="nothing"/>
      <w:lvlText w:val=""/>
      <w:lvlJc w:val="left"/>
      <w:pPr>
        <w:tabs>
          <w:tab w:val="num" w:pos="0"/>
        </w:tabs>
        <w:ind w:left="288" w:firstLine="0"/>
      </w:pPr>
    </w:lvl>
    <w:lvl w:ilvl="6">
      <w:start w:val="1"/>
      <w:numFmt w:val="none"/>
      <w:suff w:val="nothing"/>
      <w:lvlText w:val=""/>
      <w:lvlJc w:val="left"/>
      <w:pPr>
        <w:tabs>
          <w:tab w:val="num" w:pos="0"/>
        </w:tabs>
        <w:ind w:left="288" w:firstLine="0"/>
      </w:pPr>
    </w:lvl>
    <w:lvl w:ilvl="7">
      <w:start w:val="1"/>
      <w:numFmt w:val="none"/>
      <w:suff w:val="nothing"/>
      <w:lvlText w:val=""/>
      <w:lvlJc w:val="left"/>
      <w:pPr>
        <w:tabs>
          <w:tab w:val="num" w:pos="0"/>
        </w:tabs>
        <w:ind w:left="288" w:firstLine="0"/>
      </w:pPr>
    </w:lvl>
    <w:lvl w:ilvl="8">
      <w:start w:val="1"/>
      <w:numFmt w:val="none"/>
      <w:suff w:val="nothing"/>
      <w:lvlText w:val=""/>
      <w:lvlJc w:val="left"/>
      <w:pPr>
        <w:tabs>
          <w:tab w:val="num" w:pos="0"/>
        </w:tabs>
        <w:ind w:left="288" w:firstLine="0"/>
      </w:pPr>
    </w:lvl>
  </w:abstractNum>
  <w:abstractNum w:abstractNumId="4">
    <w:nsid w:val="00000007"/>
    <w:multiLevelType w:val="multilevel"/>
    <w:tmpl w:val="00000007"/>
    <w:name w:val="WW8Num7"/>
    <w:lvl w:ilvl="0">
      <w:start w:val="1"/>
      <w:numFmt w:val="decimal"/>
      <w:suff w:val="space"/>
      <w:lvlText w:val="%1"/>
      <w:lvlJc w:val="left"/>
      <w:pPr>
        <w:tabs>
          <w:tab w:val="num" w:pos="0"/>
        </w:tabs>
        <w:ind w:left="360" w:hanging="360"/>
      </w:pPr>
      <w:rPr>
        <w:rFonts w:ascii="Arial" w:hAnsi="Arial"/>
        <w:b/>
        <w:i w:val="0"/>
        <w:sz w:val="28"/>
        <w:szCs w:val="28"/>
      </w:rPr>
    </w:lvl>
    <w:lvl w:ilvl="1">
      <w:start w:val="1"/>
      <w:numFmt w:val="decimal"/>
      <w:lvlText w:val="%1.%2"/>
      <w:lvlJc w:val="left"/>
      <w:pPr>
        <w:tabs>
          <w:tab w:val="num" w:pos="72"/>
        </w:tabs>
        <w:ind w:left="72" w:hanging="432"/>
      </w:pPr>
    </w:lvl>
    <w:lvl w:ilvl="2">
      <w:start w:val="1"/>
      <w:numFmt w:val="decimal"/>
      <w:suff w:val="nothing"/>
      <w:lvlText w:val="%2.%3.1"/>
      <w:lvlJc w:val="left"/>
      <w:pPr>
        <w:tabs>
          <w:tab w:val="num" w:pos="0"/>
        </w:tabs>
        <w:ind w:left="504" w:hanging="504"/>
      </w:pPr>
    </w:lvl>
    <w:lvl w:ilvl="3">
      <w:start w:val="1"/>
      <w:numFmt w:val="decimal"/>
      <w:lvlText w:val="%1.%2.%3.%4."/>
      <w:lvlJc w:val="left"/>
      <w:pPr>
        <w:tabs>
          <w:tab w:val="num" w:pos="1440"/>
        </w:tabs>
        <w:ind w:left="1008" w:hanging="648"/>
      </w:pPr>
    </w:lvl>
    <w:lvl w:ilvl="4">
      <w:start w:val="1"/>
      <w:numFmt w:val="decimal"/>
      <w:lvlText w:val="%1.%2.%3.%4.%5."/>
      <w:lvlJc w:val="left"/>
      <w:pPr>
        <w:tabs>
          <w:tab w:val="num" w:pos="1800"/>
        </w:tabs>
        <w:ind w:left="1512" w:hanging="792"/>
      </w:pPr>
    </w:lvl>
    <w:lvl w:ilvl="5">
      <w:start w:val="1"/>
      <w:numFmt w:val="decimal"/>
      <w:lvlText w:val="%1.%2.%3.%4.%5.%6."/>
      <w:lvlJc w:val="left"/>
      <w:pPr>
        <w:tabs>
          <w:tab w:val="num" w:pos="2520"/>
        </w:tabs>
        <w:ind w:left="2016" w:hanging="936"/>
      </w:pPr>
    </w:lvl>
    <w:lvl w:ilvl="6">
      <w:start w:val="1"/>
      <w:numFmt w:val="decimal"/>
      <w:lvlText w:val="%1.%2.%3.%4.%5.%6.%7."/>
      <w:lvlJc w:val="left"/>
      <w:pPr>
        <w:tabs>
          <w:tab w:val="num" w:pos="2880"/>
        </w:tabs>
        <w:ind w:left="2520" w:hanging="1080"/>
      </w:pPr>
    </w:lvl>
    <w:lvl w:ilvl="7">
      <w:start w:val="1"/>
      <w:numFmt w:val="decimal"/>
      <w:lvlText w:val="%1.%2.%3.%4.%5.%6.%7.%8."/>
      <w:lvlJc w:val="left"/>
      <w:pPr>
        <w:tabs>
          <w:tab w:val="num" w:pos="3600"/>
        </w:tabs>
        <w:ind w:left="3024" w:hanging="1224"/>
      </w:pPr>
    </w:lvl>
    <w:lvl w:ilvl="8">
      <w:start w:val="1"/>
      <w:numFmt w:val="decimal"/>
      <w:lvlText w:val="%1.%2.%3.%4.%5.%6.%7.%8.%9."/>
      <w:lvlJc w:val="left"/>
      <w:pPr>
        <w:tabs>
          <w:tab w:val="num" w:pos="4320"/>
        </w:tabs>
        <w:ind w:left="3600" w:hanging="1440"/>
      </w:pPr>
    </w:lvl>
  </w:abstractNum>
  <w:abstractNum w:abstractNumId="5">
    <w:nsid w:val="00000008"/>
    <w:multiLevelType w:val="multilevel"/>
    <w:tmpl w:val="00000008"/>
    <w:name w:val="WW8Num8"/>
    <w:lvl w:ilvl="0">
      <w:start w:val="1"/>
      <w:numFmt w:val="decimal"/>
      <w:suff w:val="space"/>
      <w:lvlText w:val="%1"/>
      <w:lvlJc w:val="left"/>
      <w:pPr>
        <w:tabs>
          <w:tab w:val="num" w:pos="0"/>
        </w:tabs>
        <w:ind w:left="0" w:hanging="360"/>
      </w:pPr>
      <w:rPr>
        <w:rFonts w:ascii="Arial" w:hAnsi="Arial"/>
        <w:b/>
        <w:i w:val="0"/>
        <w:sz w:val="28"/>
        <w:szCs w:val="28"/>
      </w:rPr>
    </w:lvl>
    <w:lvl w:ilvl="1">
      <w:start w:val="1"/>
      <w:numFmt w:val="decimal"/>
      <w:lvlText w:val="%1.%2"/>
      <w:lvlJc w:val="left"/>
      <w:pPr>
        <w:tabs>
          <w:tab w:val="num" w:pos="432"/>
        </w:tabs>
        <w:ind w:left="432" w:hanging="432"/>
      </w:pPr>
    </w:lvl>
    <w:lvl w:ilvl="2">
      <w:start w:val="1"/>
      <w:numFmt w:val="decimal"/>
      <w:lvlText w:val="%2.%3.1"/>
      <w:lvlJc w:val="left"/>
      <w:pPr>
        <w:tabs>
          <w:tab w:val="num" w:pos="1080"/>
        </w:tabs>
        <w:ind w:left="864" w:hanging="504"/>
      </w:pPr>
    </w:lvl>
    <w:lvl w:ilvl="3">
      <w:start w:val="1"/>
      <w:numFmt w:val="decimal"/>
      <w:lvlText w:val="%1.%2.%3.%4."/>
      <w:lvlJc w:val="left"/>
      <w:pPr>
        <w:tabs>
          <w:tab w:val="num" w:pos="1800"/>
        </w:tabs>
        <w:ind w:left="1368" w:hanging="648"/>
      </w:pPr>
    </w:lvl>
    <w:lvl w:ilvl="4">
      <w:start w:val="1"/>
      <w:numFmt w:val="decimal"/>
      <w:lvlText w:val="%1.%2.%3.%4.%5."/>
      <w:lvlJc w:val="left"/>
      <w:pPr>
        <w:tabs>
          <w:tab w:val="num" w:pos="2160"/>
        </w:tabs>
        <w:ind w:left="1872" w:hanging="792"/>
      </w:pPr>
    </w:lvl>
    <w:lvl w:ilvl="5">
      <w:start w:val="1"/>
      <w:numFmt w:val="decimal"/>
      <w:lvlText w:val="%1.%2.%3.%4.%5.%6."/>
      <w:lvlJc w:val="left"/>
      <w:pPr>
        <w:tabs>
          <w:tab w:val="num" w:pos="2880"/>
        </w:tabs>
        <w:ind w:left="2376" w:hanging="936"/>
      </w:pPr>
    </w:lvl>
    <w:lvl w:ilvl="6">
      <w:start w:val="1"/>
      <w:numFmt w:val="decimal"/>
      <w:lvlText w:val="%1.%2.%3.%4.%5.%6.%7."/>
      <w:lvlJc w:val="left"/>
      <w:pPr>
        <w:tabs>
          <w:tab w:val="num" w:pos="3240"/>
        </w:tabs>
        <w:ind w:left="2880" w:hanging="1080"/>
      </w:pPr>
    </w:lvl>
    <w:lvl w:ilvl="7">
      <w:start w:val="1"/>
      <w:numFmt w:val="decimal"/>
      <w:lvlText w:val="%1.%2.%3.%4.%5.%6.%7.%8."/>
      <w:lvlJc w:val="left"/>
      <w:pPr>
        <w:tabs>
          <w:tab w:val="num" w:pos="3960"/>
        </w:tabs>
        <w:ind w:left="3384" w:hanging="1224"/>
      </w:pPr>
    </w:lvl>
    <w:lvl w:ilvl="8">
      <w:start w:val="1"/>
      <w:numFmt w:val="decimal"/>
      <w:lvlText w:val="%1.%2.%3.%4.%5.%6.%7.%8.%9."/>
      <w:lvlJc w:val="left"/>
      <w:pPr>
        <w:tabs>
          <w:tab w:val="num" w:pos="4680"/>
        </w:tabs>
        <w:ind w:left="3960" w:hanging="1440"/>
      </w:pPr>
    </w:lvl>
  </w:abstractNum>
  <w:abstractNum w:abstractNumId="6">
    <w:nsid w:val="00000009"/>
    <w:multiLevelType w:val="multilevel"/>
    <w:tmpl w:val="00000009"/>
    <w:name w:val="WW8Num9"/>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7">
    <w:nsid w:val="0000000A"/>
    <w:multiLevelType w:val="singleLevel"/>
    <w:tmpl w:val="0000000A"/>
    <w:name w:val="WW8Num10"/>
    <w:lvl w:ilvl="0">
      <w:start w:val="1"/>
      <w:numFmt w:val="upperLetter"/>
      <w:lvlText w:val="Anexo %1 -"/>
      <w:lvlJc w:val="center"/>
      <w:pPr>
        <w:tabs>
          <w:tab w:val="num" w:pos="0"/>
        </w:tabs>
        <w:ind w:left="720" w:hanging="360"/>
      </w:pPr>
    </w:lvl>
  </w:abstractNum>
  <w:abstractNum w:abstractNumId="8">
    <w:nsid w:val="0000000B"/>
    <w:multiLevelType w:val="singleLevel"/>
    <w:tmpl w:val="0000000B"/>
    <w:name w:val="WW8Num12"/>
    <w:lvl w:ilvl="0">
      <w:start w:val="1"/>
      <w:numFmt w:val="upperLetter"/>
      <w:lvlText w:val="ANEXO %1 -"/>
      <w:lvlJc w:val="center"/>
      <w:pPr>
        <w:tabs>
          <w:tab w:val="num" w:pos="0"/>
        </w:tabs>
        <w:ind w:left="720" w:hanging="360"/>
      </w:pPr>
    </w:lvl>
  </w:abstractNum>
  <w:abstractNum w:abstractNumId="9">
    <w:nsid w:val="0000000C"/>
    <w:multiLevelType w:val="multilevel"/>
    <w:tmpl w:val="0000000C"/>
    <w:name w:val="WW8Num13"/>
    <w:lvl w:ilvl="0">
      <w:start w:val="5"/>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0">
    <w:nsid w:val="0000000D"/>
    <w:multiLevelType w:val="singleLevel"/>
    <w:tmpl w:val="0000000D"/>
    <w:name w:val="WW8Num14"/>
    <w:lvl w:ilvl="0">
      <w:start w:val="1"/>
      <w:numFmt w:val="decimal"/>
      <w:lvlText w:val="Figura %1 -"/>
      <w:lvlJc w:val="center"/>
      <w:pPr>
        <w:tabs>
          <w:tab w:val="num" w:pos="0"/>
        </w:tabs>
        <w:ind w:left="1069" w:hanging="360"/>
      </w:pPr>
    </w:lvl>
  </w:abstractNum>
  <w:abstractNum w:abstractNumId="11">
    <w:nsid w:val="0000000E"/>
    <w:multiLevelType w:val="multilevel"/>
    <w:tmpl w:val="0000000E"/>
    <w:name w:val="WW8Num15"/>
    <w:lvl w:ilvl="0">
      <w:start w:val="1"/>
      <w:numFmt w:val="decimal"/>
      <w:lvlText w:val="%1."/>
      <w:lvlJc w:val="left"/>
      <w:pPr>
        <w:tabs>
          <w:tab w:val="num" w:pos="0"/>
        </w:tabs>
        <w:ind w:left="2880" w:hanging="360"/>
      </w:pPr>
    </w:lvl>
    <w:lvl w:ilvl="1">
      <w:start w:val="1"/>
      <w:numFmt w:val="decimal"/>
      <w:lvlText w:val="%1.%2"/>
      <w:lvlJc w:val="left"/>
      <w:pPr>
        <w:tabs>
          <w:tab w:val="num" w:pos="0"/>
        </w:tabs>
        <w:ind w:left="2880" w:hanging="360"/>
      </w:pPr>
    </w:lvl>
    <w:lvl w:ilvl="2">
      <w:start w:val="1"/>
      <w:numFmt w:val="decimal"/>
      <w:lvlText w:val="%1.%2.%3"/>
      <w:lvlJc w:val="left"/>
      <w:pPr>
        <w:tabs>
          <w:tab w:val="num" w:pos="0"/>
        </w:tabs>
        <w:ind w:left="2880" w:hanging="360"/>
      </w:pPr>
    </w:lvl>
    <w:lvl w:ilvl="3">
      <w:start w:val="1"/>
      <w:numFmt w:val="decimal"/>
      <w:lvlText w:val="%1.%2.%3.%4"/>
      <w:lvlJc w:val="left"/>
      <w:pPr>
        <w:tabs>
          <w:tab w:val="num" w:pos="0"/>
        </w:tabs>
        <w:ind w:left="3240" w:hanging="720"/>
      </w:pPr>
    </w:lvl>
    <w:lvl w:ilvl="4">
      <w:start w:val="1"/>
      <w:numFmt w:val="decimal"/>
      <w:lvlText w:val="%1.%2.%3.%4.%5"/>
      <w:lvlJc w:val="left"/>
      <w:pPr>
        <w:tabs>
          <w:tab w:val="num" w:pos="0"/>
        </w:tabs>
        <w:ind w:left="3240" w:hanging="720"/>
      </w:pPr>
    </w:lvl>
    <w:lvl w:ilvl="5">
      <w:start w:val="1"/>
      <w:numFmt w:val="decimal"/>
      <w:lvlText w:val="%1.%2.%3.%4.%5.%6"/>
      <w:lvlJc w:val="left"/>
      <w:pPr>
        <w:tabs>
          <w:tab w:val="num" w:pos="0"/>
        </w:tabs>
        <w:ind w:left="3240" w:hanging="720"/>
      </w:pPr>
    </w:lvl>
    <w:lvl w:ilvl="6">
      <w:start w:val="1"/>
      <w:numFmt w:val="decimal"/>
      <w:lvlText w:val="%1.%2.%3.%4.%5.%6.%7"/>
      <w:lvlJc w:val="left"/>
      <w:pPr>
        <w:tabs>
          <w:tab w:val="num" w:pos="0"/>
        </w:tabs>
        <w:ind w:left="3600" w:hanging="1080"/>
      </w:pPr>
    </w:lvl>
    <w:lvl w:ilvl="7">
      <w:start w:val="1"/>
      <w:numFmt w:val="decimal"/>
      <w:lvlText w:val="%1.%2.%3.%4.%5.%6.%7.%8"/>
      <w:lvlJc w:val="left"/>
      <w:pPr>
        <w:tabs>
          <w:tab w:val="num" w:pos="0"/>
        </w:tabs>
        <w:ind w:left="3600" w:hanging="1080"/>
      </w:pPr>
    </w:lvl>
    <w:lvl w:ilvl="8">
      <w:start w:val="1"/>
      <w:numFmt w:val="decimal"/>
      <w:lvlText w:val="%1.%2.%3.%4.%5.%6.%7.%8.%9"/>
      <w:lvlJc w:val="left"/>
      <w:pPr>
        <w:tabs>
          <w:tab w:val="num" w:pos="0"/>
        </w:tabs>
        <w:ind w:left="3600" w:hanging="1080"/>
      </w:pPr>
    </w:lvl>
  </w:abstractNum>
  <w:abstractNum w:abstractNumId="12">
    <w:nsid w:val="0000000F"/>
    <w:multiLevelType w:val="multilevel"/>
    <w:tmpl w:val="0000000F"/>
    <w:name w:val="WW8Num16"/>
    <w:lvl w:ilvl="0">
      <w:start w:val="1"/>
      <w:numFmt w:val="decimal"/>
      <w:suff w:val="space"/>
      <w:lvlText w:val="Tabela %1 -"/>
      <w:lvlJc w:val="left"/>
      <w:pPr>
        <w:tabs>
          <w:tab w:val="num" w:pos="0"/>
        </w:tabs>
        <w:ind w:left="0" w:firstLine="0"/>
      </w:pPr>
      <w:rPr>
        <w:rFonts w:ascii="Arial" w:hAnsi="Arial" w:cs="Arial"/>
        <w:sz w:val="24"/>
        <w:szCs w:val="24"/>
      </w:rPr>
    </w:lvl>
    <w:lvl w:ilvl="1">
      <w:start w:val="1"/>
      <w:numFmt w:val="none"/>
      <w:suff w:val="nothing"/>
      <w:lvlText w:val=""/>
      <w:lvlJc w:val="left"/>
      <w:pPr>
        <w:tabs>
          <w:tab w:val="num" w:pos="0"/>
        </w:tabs>
        <w:ind w:left="288" w:firstLine="0"/>
      </w:pPr>
    </w:lvl>
    <w:lvl w:ilvl="2">
      <w:start w:val="1"/>
      <w:numFmt w:val="none"/>
      <w:suff w:val="nothing"/>
      <w:lvlText w:val=""/>
      <w:lvlJc w:val="left"/>
      <w:pPr>
        <w:tabs>
          <w:tab w:val="num" w:pos="0"/>
        </w:tabs>
        <w:ind w:left="288" w:firstLine="0"/>
      </w:pPr>
    </w:lvl>
    <w:lvl w:ilvl="3">
      <w:start w:val="1"/>
      <w:numFmt w:val="none"/>
      <w:suff w:val="nothing"/>
      <w:lvlText w:val=""/>
      <w:lvlJc w:val="left"/>
      <w:pPr>
        <w:tabs>
          <w:tab w:val="num" w:pos="0"/>
        </w:tabs>
        <w:ind w:left="288" w:firstLine="0"/>
      </w:pPr>
    </w:lvl>
    <w:lvl w:ilvl="4">
      <w:start w:val="1"/>
      <w:numFmt w:val="none"/>
      <w:suff w:val="nothing"/>
      <w:lvlText w:val=""/>
      <w:lvlJc w:val="left"/>
      <w:pPr>
        <w:tabs>
          <w:tab w:val="num" w:pos="0"/>
        </w:tabs>
        <w:ind w:left="288" w:firstLine="0"/>
      </w:pPr>
    </w:lvl>
    <w:lvl w:ilvl="5">
      <w:start w:val="1"/>
      <w:numFmt w:val="none"/>
      <w:suff w:val="nothing"/>
      <w:lvlText w:val=""/>
      <w:lvlJc w:val="left"/>
      <w:pPr>
        <w:tabs>
          <w:tab w:val="num" w:pos="0"/>
        </w:tabs>
        <w:ind w:left="288" w:firstLine="0"/>
      </w:pPr>
    </w:lvl>
    <w:lvl w:ilvl="6">
      <w:start w:val="1"/>
      <w:numFmt w:val="none"/>
      <w:suff w:val="nothing"/>
      <w:lvlText w:val=""/>
      <w:lvlJc w:val="left"/>
      <w:pPr>
        <w:tabs>
          <w:tab w:val="num" w:pos="0"/>
        </w:tabs>
        <w:ind w:left="288" w:firstLine="0"/>
      </w:pPr>
    </w:lvl>
    <w:lvl w:ilvl="7">
      <w:start w:val="1"/>
      <w:numFmt w:val="none"/>
      <w:suff w:val="nothing"/>
      <w:lvlText w:val=""/>
      <w:lvlJc w:val="left"/>
      <w:pPr>
        <w:tabs>
          <w:tab w:val="num" w:pos="0"/>
        </w:tabs>
        <w:ind w:left="288" w:firstLine="0"/>
      </w:pPr>
    </w:lvl>
    <w:lvl w:ilvl="8">
      <w:start w:val="1"/>
      <w:numFmt w:val="none"/>
      <w:suff w:val="nothing"/>
      <w:lvlText w:val=""/>
      <w:lvlJc w:val="left"/>
      <w:pPr>
        <w:tabs>
          <w:tab w:val="num" w:pos="0"/>
        </w:tabs>
        <w:ind w:left="288" w:firstLine="0"/>
      </w:pPr>
    </w:lvl>
  </w:abstractNum>
  <w:abstractNum w:abstractNumId="13">
    <w:nsid w:val="032D003A"/>
    <w:multiLevelType w:val="multilevel"/>
    <w:tmpl w:val="04160023"/>
    <w:styleLink w:val="Artigoseo1"/>
    <w:lvl w:ilvl="0">
      <w:start w:val="1"/>
      <w:numFmt w:val="upperRoman"/>
      <w:lvlText w:val="Artigo %1."/>
      <w:lvlJc w:val="left"/>
      <w:pPr>
        <w:tabs>
          <w:tab w:val="num" w:pos="1800"/>
        </w:tabs>
      </w:pPr>
      <w:rPr>
        <w:rFonts w:cs="Times New Roman"/>
      </w:rPr>
    </w:lvl>
    <w:lvl w:ilvl="1">
      <w:start w:val="1"/>
      <w:numFmt w:val="decimalZero"/>
      <w:isLgl/>
      <w:lvlText w:val="Seção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nsid w:val="033B0ED4"/>
    <w:multiLevelType w:val="multilevel"/>
    <w:tmpl w:val="2788180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70872D5"/>
    <w:multiLevelType w:val="hybridMultilevel"/>
    <w:tmpl w:val="8A429B28"/>
    <w:name w:val="WW8Num17"/>
    <w:lvl w:ilvl="0" w:tplc="D10419A0">
      <w:numFmt w:val="bullet"/>
      <w:lvlText w:val="-"/>
      <w:lvlJc w:val="left"/>
      <w:pPr>
        <w:tabs>
          <w:tab w:val="num" w:pos="720"/>
        </w:tabs>
        <w:ind w:left="720" w:hanging="360"/>
      </w:pPr>
      <w:rPr>
        <w:rFonts w:ascii="Times New Roman" w:eastAsia="Cambria" w:hAnsi="Times New Roman" w:cs="Times New Roman" w:hint="default"/>
        <w:b w:val="0"/>
        <w:i w:val="0"/>
        <w:sz w:val="24"/>
      </w:rPr>
    </w:lvl>
    <w:lvl w:ilvl="1" w:tplc="860CF362" w:tentative="1">
      <w:start w:val="1"/>
      <w:numFmt w:val="lowerLetter"/>
      <w:lvlText w:val="%2."/>
      <w:lvlJc w:val="left"/>
      <w:pPr>
        <w:ind w:left="1440" w:hanging="360"/>
      </w:pPr>
    </w:lvl>
    <w:lvl w:ilvl="2" w:tplc="AB3810F8" w:tentative="1">
      <w:start w:val="1"/>
      <w:numFmt w:val="lowerRoman"/>
      <w:lvlText w:val="%3."/>
      <w:lvlJc w:val="right"/>
      <w:pPr>
        <w:ind w:left="2160" w:hanging="180"/>
      </w:pPr>
    </w:lvl>
    <w:lvl w:ilvl="3" w:tplc="69CAEC8E" w:tentative="1">
      <w:start w:val="1"/>
      <w:numFmt w:val="decimal"/>
      <w:lvlText w:val="%4."/>
      <w:lvlJc w:val="left"/>
      <w:pPr>
        <w:ind w:left="2880" w:hanging="360"/>
      </w:pPr>
    </w:lvl>
    <w:lvl w:ilvl="4" w:tplc="ABECEE6A" w:tentative="1">
      <w:start w:val="1"/>
      <w:numFmt w:val="lowerLetter"/>
      <w:lvlText w:val="%5."/>
      <w:lvlJc w:val="left"/>
      <w:pPr>
        <w:ind w:left="3600" w:hanging="360"/>
      </w:pPr>
    </w:lvl>
    <w:lvl w:ilvl="5" w:tplc="E65E5C8A" w:tentative="1">
      <w:start w:val="1"/>
      <w:numFmt w:val="lowerRoman"/>
      <w:lvlText w:val="%6."/>
      <w:lvlJc w:val="right"/>
      <w:pPr>
        <w:ind w:left="4320" w:hanging="180"/>
      </w:pPr>
    </w:lvl>
    <w:lvl w:ilvl="6" w:tplc="8618C7D0" w:tentative="1">
      <w:start w:val="1"/>
      <w:numFmt w:val="decimal"/>
      <w:lvlText w:val="%7."/>
      <w:lvlJc w:val="left"/>
      <w:pPr>
        <w:ind w:left="5040" w:hanging="360"/>
      </w:pPr>
    </w:lvl>
    <w:lvl w:ilvl="7" w:tplc="192620D6" w:tentative="1">
      <w:start w:val="1"/>
      <w:numFmt w:val="lowerLetter"/>
      <w:lvlText w:val="%8."/>
      <w:lvlJc w:val="left"/>
      <w:pPr>
        <w:ind w:left="5760" w:hanging="360"/>
      </w:pPr>
    </w:lvl>
    <w:lvl w:ilvl="8" w:tplc="2BA0246C" w:tentative="1">
      <w:start w:val="1"/>
      <w:numFmt w:val="lowerRoman"/>
      <w:lvlText w:val="%9."/>
      <w:lvlJc w:val="right"/>
      <w:pPr>
        <w:ind w:left="6480" w:hanging="180"/>
      </w:pPr>
    </w:lvl>
  </w:abstractNum>
  <w:abstractNum w:abstractNumId="16">
    <w:nsid w:val="086536CC"/>
    <w:multiLevelType w:val="singleLevel"/>
    <w:tmpl w:val="3B06D240"/>
    <w:lvl w:ilvl="0">
      <w:start w:val="1"/>
      <w:numFmt w:val="lowerLetter"/>
      <w:pStyle w:val="letra"/>
      <w:lvlText w:val="%1)"/>
      <w:lvlJc w:val="left"/>
      <w:pPr>
        <w:tabs>
          <w:tab w:val="num" w:pos="1247"/>
        </w:tabs>
        <w:ind w:left="1247" w:hanging="396"/>
      </w:pPr>
      <w:rPr>
        <w:rFonts w:hint="default"/>
      </w:rPr>
    </w:lvl>
  </w:abstractNum>
  <w:abstractNum w:abstractNumId="17">
    <w:nsid w:val="0C1407A2"/>
    <w:multiLevelType w:val="hybridMultilevel"/>
    <w:tmpl w:val="207A6636"/>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8">
    <w:nsid w:val="10083B1D"/>
    <w:multiLevelType w:val="hybridMultilevel"/>
    <w:tmpl w:val="FC5AB520"/>
    <w:lvl w:ilvl="0" w:tplc="FFFFFFFF">
      <w:start w:val="1"/>
      <w:numFmt w:val="bullet"/>
      <w:pStyle w:val="citamarca"/>
      <w:lvlText w:val=""/>
      <w:lvlJc w:val="left"/>
      <w:pPr>
        <w:tabs>
          <w:tab w:val="num" w:pos="1247"/>
        </w:tabs>
        <w:ind w:left="1247" w:hanging="396"/>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180534FF"/>
    <w:multiLevelType w:val="multilevel"/>
    <w:tmpl w:val="AA588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1B605D32"/>
    <w:multiLevelType w:val="hybridMultilevel"/>
    <w:tmpl w:val="148821BC"/>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1">
    <w:nsid w:val="1C6D4B04"/>
    <w:multiLevelType w:val="hybridMultilevel"/>
    <w:tmpl w:val="387C806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1F012148"/>
    <w:multiLevelType w:val="hybridMultilevel"/>
    <w:tmpl w:val="F9DACD9C"/>
    <w:lvl w:ilvl="0" w:tplc="64E41538">
      <w:start w:val="1"/>
      <w:numFmt w:val="bullet"/>
      <w:lvlText w:val=""/>
      <w:lvlJc w:val="left"/>
      <w:pPr>
        <w:ind w:left="720" w:hanging="360"/>
      </w:pPr>
      <w:rPr>
        <w:rFonts w:ascii="Symbol" w:hAnsi="Symbol" w:hint="default"/>
        <w:color w:val="auto"/>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nsid w:val="21322288"/>
    <w:multiLevelType w:val="multilevel"/>
    <w:tmpl w:val="80D0241A"/>
    <w:styleLink w:val="Listaatual1"/>
    <w:lvl w:ilvl="0">
      <w:start w:val="1"/>
      <w:numFmt w:val="decimal"/>
      <w:lvlText w:val="%1"/>
      <w:lvlJc w:val="left"/>
      <w:pPr>
        <w:tabs>
          <w:tab w:val="num" w:pos="170"/>
        </w:tabs>
        <w:ind w:left="360" w:hanging="360"/>
      </w:pPr>
      <w:rPr>
        <w:rFonts w:ascii="Arial" w:hAnsi="Arial" w:cs="Times New Roman" w:hint="default"/>
        <w:b/>
        <w:i w:val="0"/>
        <w:sz w:val="24"/>
      </w:rPr>
    </w:lvl>
    <w:lvl w:ilvl="1">
      <w:start w:val="1"/>
      <w:numFmt w:val="decimal"/>
      <w:lvlText w:val="%1.%2"/>
      <w:lvlJc w:val="left"/>
      <w:pPr>
        <w:tabs>
          <w:tab w:val="num" w:pos="792"/>
        </w:tabs>
        <w:ind w:left="792" w:hanging="432"/>
      </w:pPr>
      <w:rPr>
        <w:rFonts w:ascii="Arial" w:hAnsi="Arial" w:cs="Times New Roman" w:hint="default"/>
        <w:b w:val="0"/>
        <w:i w:val="0"/>
        <w:caps/>
        <w:sz w:val="24"/>
        <w:effect w:val="none"/>
      </w:rPr>
    </w:lvl>
    <w:lvl w:ilvl="2">
      <w:start w:val="1"/>
      <w:numFmt w:val="decimal"/>
      <w:lvlText w:val="%1.%2.%3"/>
      <w:lvlJc w:val="left"/>
      <w:pPr>
        <w:tabs>
          <w:tab w:val="num" w:pos="1224"/>
        </w:tabs>
        <w:ind w:left="1224" w:hanging="504"/>
      </w:pPr>
      <w:rPr>
        <w:rFonts w:ascii="Arial" w:hAnsi="Arial" w:cs="Times New Roman" w:hint="default"/>
        <w:b w:val="0"/>
        <w:i w:val="0"/>
        <w:color w:val="auto"/>
        <w:sz w:val="24"/>
        <w:u w:val="none"/>
      </w:rPr>
    </w:lvl>
    <w:lvl w:ilvl="3">
      <w:start w:val="1"/>
      <w:numFmt w:val="decimal"/>
      <w:lvlText w:val="%1.%2.%3.%4"/>
      <w:lvlJc w:val="left"/>
      <w:pPr>
        <w:tabs>
          <w:tab w:val="num" w:pos="1728"/>
        </w:tabs>
        <w:ind w:left="1728" w:hanging="648"/>
      </w:pPr>
      <w:rPr>
        <w:rFonts w:ascii="Arial" w:hAnsi="Arial" w:cs="Times New Roman" w:hint="default"/>
        <w:b w:val="0"/>
        <w:i w:val="0"/>
        <w:color w:val="auto"/>
        <w:sz w:val="24"/>
        <w:u w:val="none"/>
      </w:rPr>
    </w:lvl>
    <w:lvl w:ilvl="4">
      <w:start w:val="1"/>
      <w:numFmt w:val="decimal"/>
      <w:lvlText w:val="%1.%2.%3.%4.%5"/>
      <w:lvlJc w:val="left"/>
      <w:pPr>
        <w:tabs>
          <w:tab w:val="num" w:pos="2232"/>
        </w:tabs>
        <w:ind w:left="2232" w:hanging="792"/>
      </w:pPr>
      <w:rPr>
        <w:rFonts w:ascii="Arial" w:hAnsi="Arial" w:cs="Times New Roman" w:hint="default"/>
        <w:b w:val="0"/>
        <w:i/>
        <w:color w:val="auto"/>
        <w:sz w:val="24"/>
        <w:u w:val="none"/>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4">
    <w:nsid w:val="2C0B69DD"/>
    <w:multiLevelType w:val="multilevel"/>
    <w:tmpl w:val="0C682F6E"/>
    <w:lvl w:ilvl="0">
      <w:start w:val="1"/>
      <w:numFmt w:val="decimal"/>
      <w:lvlText w:val="%1"/>
      <w:lvlJc w:val="left"/>
      <w:pPr>
        <w:ind w:left="432" w:hanging="432"/>
      </w:pPr>
    </w:lvl>
    <w:lvl w:ilvl="1">
      <w:start w:val="1"/>
      <w:numFmt w:val="decimal"/>
      <w:lvlText w:val="%1.%2"/>
      <w:lvlJc w:val="left"/>
      <w:pPr>
        <w:ind w:left="576" w:hanging="576"/>
      </w:pPr>
      <w:rPr>
        <w:i w:val="0"/>
        <w:iCs w:val="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5">
    <w:nsid w:val="32FD52C2"/>
    <w:multiLevelType w:val="hybridMultilevel"/>
    <w:tmpl w:val="B2A03262"/>
    <w:lvl w:ilvl="0" w:tplc="A4E46964">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nsid w:val="33E6449C"/>
    <w:multiLevelType w:val="hybridMultilevel"/>
    <w:tmpl w:val="EFF04B76"/>
    <w:lvl w:ilvl="0" w:tplc="4E0EDC40">
      <w:start w:val="1"/>
      <w:numFmt w:val="lowerLetter"/>
      <w:pStyle w:val="marcaletra3"/>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7">
    <w:nsid w:val="3641222A"/>
    <w:multiLevelType w:val="hybridMultilevel"/>
    <w:tmpl w:val="9B627DB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28">
    <w:nsid w:val="392C0492"/>
    <w:multiLevelType w:val="multilevel"/>
    <w:tmpl w:val="0416001F"/>
    <w:styleLink w:val="111111"/>
    <w:lvl w:ilvl="0">
      <w:start w:val="1"/>
      <w:numFmt w:val="decimal"/>
      <w:lvlText w:val="%1."/>
      <w:lvlJc w:val="left"/>
      <w:pPr>
        <w:tabs>
          <w:tab w:val="num" w:pos="360"/>
        </w:tabs>
        <w:ind w:left="360" w:hanging="360"/>
      </w:pPr>
      <w:rPr>
        <w:rFonts w:ascii="Arial" w:hAnsi="Arial"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9">
    <w:nsid w:val="43711592"/>
    <w:multiLevelType w:val="hybridMultilevel"/>
    <w:tmpl w:val="BBC4E9F6"/>
    <w:lvl w:ilvl="0" w:tplc="ABFEBB58">
      <w:start w:val="1"/>
      <w:numFmt w:val="bullet"/>
      <w:pStyle w:val="Marcadores"/>
      <w:lvlText w:val=""/>
      <w:lvlJc w:val="left"/>
      <w:pPr>
        <w:ind w:left="717"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0">
    <w:nsid w:val="44E663A4"/>
    <w:multiLevelType w:val="hybridMultilevel"/>
    <w:tmpl w:val="316C5458"/>
    <w:lvl w:ilvl="0" w:tplc="018A5074">
      <w:start w:val="1"/>
      <w:numFmt w:val="lowerLetter"/>
      <w:pStyle w:val="MarcaEspao"/>
      <w:lvlText w:val="%1)"/>
      <w:lvlJc w:val="left"/>
      <w:pPr>
        <w:tabs>
          <w:tab w:val="num" w:pos="1069"/>
        </w:tabs>
        <w:ind w:left="1021" w:hanging="31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4F193557"/>
    <w:multiLevelType w:val="hybridMultilevel"/>
    <w:tmpl w:val="11FC681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2">
    <w:nsid w:val="524971C6"/>
    <w:multiLevelType w:val="hybridMultilevel"/>
    <w:tmpl w:val="387EA3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5F0520AE"/>
    <w:multiLevelType w:val="multilevel"/>
    <w:tmpl w:val="45485A6C"/>
    <w:lvl w:ilvl="0">
      <w:start w:val="1"/>
      <w:numFmt w:val="lowerLetter"/>
      <w:lvlText w:val="%1)"/>
      <w:lvlJc w:val="left"/>
      <w:pPr>
        <w:tabs>
          <w:tab w:val="num" w:pos="360"/>
        </w:tabs>
        <w:ind w:left="360" w:hanging="360"/>
      </w:pPr>
      <w:rPr>
        <w:rFonts w:ascii="Times New Roman" w:eastAsia="Calibri" w:hAnsi="Times New Roman" w:cs="Times New Roman"/>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pStyle w:val="Ttulo5"/>
      <w:isLgl/>
      <w:lvlText w:val="%1.%2.%3.%4.%5"/>
      <w:lvlJc w:val="left"/>
      <w:pPr>
        <w:ind w:left="1080" w:hanging="1080"/>
      </w:pPr>
      <w:rPr>
        <w:rFonts w:hint="default"/>
      </w:rPr>
    </w:lvl>
    <w:lvl w:ilvl="5">
      <w:start w:val="1"/>
      <w:numFmt w:val="decimal"/>
      <w:pStyle w:val="Ttulo6"/>
      <w:isLgl/>
      <w:lvlText w:val="%1.%2.%3.%4.%5.%6"/>
      <w:lvlJc w:val="left"/>
      <w:pPr>
        <w:ind w:left="1080" w:hanging="1080"/>
      </w:pPr>
      <w:rPr>
        <w:rFonts w:hint="default"/>
      </w:rPr>
    </w:lvl>
    <w:lvl w:ilvl="6">
      <w:start w:val="1"/>
      <w:numFmt w:val="decimal"/>
      <w:pStyle w:val="Ttulo7"/>
      <w:isLgl/>
      <w:lvlText w:val="%1.%2.%3.%4.%5.%6.%7"/>
      <w:lvlJc w:val="left"/>
      <w:pPr>
        <w:ind w:left="1440" w:hanging="1440"/>
      </w:pPr>
      <w:rPr>
        <w:rFonts w:hint="default"/>
      </w:rPr>
    </w:lvl>
    <w:lvl w:ilvl="7">
      <w:start w:val="1"/>
      <w:numFmt w:val="decimal"/>
      <w:pStyle w:val="Ttulo8"/>
      <w:isLgl/>
      <w:lvlText w:val="%1.%2.%3.%4.%5.%6.%7.%8"/>
      <w:lvlJc w:val="left"/>
      <w:pPr>
        <w:ind w:left="1440" w:hanging="1440"/>
      </w:pPr>
      <w:rPr>
        <w:rFonts w:hint="default"/>
      </w:rPr>
    </w:lvl>
    <w:lvl w:ilvl="8">
      <w:start w:val="1"/>
      <w:numFmt w:val="decimal"/>
      <w:pStyle w:val="Ttulo9"/>
      <w:isLgl/>
      <w:lvlText w:val="%1.%2.%3.%4.%5.%6.%7.%8.%9"/>
      <w:lvlJc w:val="left"/>
      <w:pPr>
        <w:ind w:left="1800" w:hanging="1800"/>
      </w:pPr>
      <w:rPr>
        <w:rFonts w:hint="default"/>
      </w:rPr>
    </w:lvl>
  </w:abstractNum>
  <w:abstractNum w:abstractNumId="34">
    <w:nsid w:val="655E1A6A"/>
    <w:multiLevelType w:val="hybridMultilevel"/>
    <w:tmpl w:val="B17A3C24"/>
    <w:lvl w:ilvl="0" w:tplc="9B9054CA">
      <w:start w:val="1"/>
      <w:numFmt w:val="upperLetter"/>
      <w:pStyle w:val="Ps-Textuais-APNDICES"/>
      <w:lvlText w:val="APÊNDICE %1 -"/>
      <w:lvlJc w:val="center"/>
      <w:pPr>
        <w:tabs>
          <w:tab w:val="num" w:pos="0"/>
        </w:tabs>
        <w:ind w:firstLine="567"/>
      </w:pPr>
      <w:rPr>
        <w:rFonts w:ascii="Arial" w:hAnsi="Arial" w:cs="Times New Roman" w:hint="default"/>
        <w:b/>
        <w:i w:val="0"/>
        <w:caps/>
        <w:color w:val="auto"/>
        <w:sz w:val="24"/>
        <w:effect w:val="none"/>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5">
    <w:nsid w:val="66FE6B00"/>
    <w:multiLevelType w:val="hybridMultilevel"/>
    <w:tmpl w:val="FC5AB520"/>
    <w:lvl w:ilvl="0" w:tplc="4D0AC5EE">
      <w:start w:val="1"/>
      <w:numFmt w:val="lowerLetter"/>
      <w:pStyle w:val="Alinea"/>
      <w:lvlText w:val="%1)"/>
      <w:lvlJc w:val="left"/>
      <w:pPr>
        <w:tabs>
          <w:tab w:val="num" w:pos="1211"/>
        </w:tabs>
        <w:ind w:left="1211" w:hanging="360"/>
      </w:pPr>
    </w:lvl>
    <w:lvl w:ilvl="1" w:tplc="CA1A0506" w:tentative="1">
      <w:start w:val="1"/>
      <w:numFmt w:val="bullet"/>
      <w:lvlText w:val="o"/>
      <w:lvlJc w:val="left"/>
      <w:pPr>
        <w:tabs>
          <w:tab w:val="num" w:pos="1440"/>
        </w:tabs>
        <w:ind w:left="1440" w:hanging="360"/>
      </w:pPr>
      <w:rPr>
        <w:rFonts w:ascii="Courier New" w:hAnsi="Courier New" w:hint="default"/>
      </w:rPr>
    </w:lvl>
    <w:lvl w:ilvl="2" w:tplc="1C1A6A0E" w:tentative="1">
      <w:start w:val="1"/>
      <w:numFmt w:val="bullet"/>
      <w:lvlText w:val=""/>
      <w:lvlJc w:val="left"/>
      <w:pPr>
        <w:tabs>
          <w:tab w:val="num" w:pos="2160"/>
        </w:tabs>
        <w:ind w:left="2160" w:hanging="360"/>
      </w:pPr>
      <w:rPr>
        <w:rFonts w:ascii="Wingdings" w:hAnsi="Wingdings" w:hint="default"/>
      </w:rPr>
    </w:lvl>
    <w:lvl w:ilvl="3" w:tplc="F372F8FA" w:tentative="1">
      <w:start w:val="1"/>
      <w:numFmt w:val="bullet"/>
      <w:lvlText w:val=""/>
      <w:lvlJc w:val="left"/>
      <w:pPr>
        <w:tabs>
          <w:tab w:val="num" w:pos="2880"/>
        </w:tabs>
        <w:ind w:left="2880" w:hanging="360"/>
      </w:pPr>
      <w:rPr>
        <w:rFonts w:ascii="Symbol" w:hAnsi="Symbol" w:hint="default"/>
      </w:rPr>
    </w:lvl>
    <w:lvl w:ilvl="4" w:tplc="46D4C9F2" w:tentative="1">
      <w:start w:val="1"/>
      <w:numFmt w:val="bullet"/>
      <w:lvlText w:val="o"/>
      <w:lvlJc w:val="left"/>
      <w:pPr>
        <w:tabs>
          <w:tab w:val="num" w:pos="3600"/>
        </w:tabs>
        <w:ind w:left="3600" w:hanging="360"/>
      </w:pPr>
      <w:rPr>
        <w:rFonts w:ascii="Courier New" w:hAnsi="Courier New" w:hint="default"/>
      </w:rPr>
    </w:lvl>
    <w:lvl w:ilvl="5" w:tplc="D23AB7CC" w:tentative="1">
      <w:start w:val="1"/>
      <w:numFmt w:val="bullet"/>
      <w:lvlText w:val=""/>
      <w:lvlJc w:val="left"/>
      <w:pPr>
        <w:tabs>
          <w:tab w:val="num" w:pos="4320"/>
        </w:tabs>
        <w:ind w:left="4320" w:hanging="360"/>
      </w:pPr>
      <w:rPr>
        <w:rFonts w:ascii="Wingdings" w:hAnsi="Wingdings" w:hint="default"/>
      </w:rPr>
    </w:lvl>
    <w:lvl w:ilvl="6" w:tplc="C0808020" w:tentative="1">
      <w:start w:val="1"/>
      <w:numFmt w:val="bullet"/>
      <w:lvlText w:val=""/>
      <w:lvlJc w:val="left"/>
      <w:pPr>
        <w:tabs>
          <w:tab w:val="num" w:pos="5040"/>
        </w:tabs>
        <w:ind w:left="5040" w:hanging="360"/>
      </w:pPr>
      <w:rPr>
        <w:rFonts w:ascii="Symbol" w:hAnsi="Symbol" w:hint="default"/>
      </w:rPr>
    </w:lvl>
    <w:lvl w:ilvl="7" w:tplc="D9564342" w:tentative="1">
      <w:start w:val="1"/>
      <w:numFmt w:val="bullet"/>
      <w:lvlText w:val="o"/>
      <w:lvlJc w:val="left"/>
      <w:pPr>
        <w:tabs>
          <w:tab w:val="num" w:pos="5760"/>
        </w:tabs>
        <w:ind w:left="5760" w:hanging="360"/>
      </w:pPr>
      <w:rPr>
        <w:rFonts w:ascii="Courier New" w:hAnsi="Courier New" w:hint="default"/>
      </w:rPr>
    </w:lvl>
    <w:lvl w:ilvl="8" w:tplc="98AC8B38" w:tentative="1">
      <w:start w:val="1"/>
      <w:numFmt w:val="bullet"/>
      <w:lvlText w:val=""/>
      <w:lvlJc w:val="left"/>
      <w:pPr>
        <w:tabs>
          <w:tab w:val="num" w:pos="6480"/>
        </w:tabs>
        <w:ind w:left="6480" w:hanging="360"/>
      </w:pPr>
      <w:rPr>
        <w:rFonts w:ascii="Wingdings" w:hAnsi="Wingdings" w:hint="default"/>
      </w:rPr>
    </w:lvl>
  </w:abstractNum>
  <w:abstractNum w:abstractNumId="36">
    <w:nsid w:val="67364EFE"/>
    <w:multiLevelType w:val="multilevel"/>
    <w:tmpl w:val="0416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
    <w:nsid w:val="68BA64C1"/>
    <w:multiLevelType w:val="hybridMultilevel"/>
    <w:tmpl w:val="0D3878A0"/>
    <w:lvl w:ilvl="0" w:tplc="A142DDBC">
      <w:start w:val="1"/>
      <w:numFmt w:val="bullet"/>
      <w:pStyle w:val="Bullets"/>
      <w:lvlText w:val=""/>
      <w:lvlJc w:val="left"/>
      <w:pPr>
        <w:tabs>
          <w:tab w:val="num" w:pos="1080"/>
        </w:tabs>
        <w:ind w:left="1080" w:hanging="360"/>
      </w:pPr>
      <w:rPr>
        <w:rFonts w:ascii="Symbol" w:hAnsi="Symbol" w:hint="default"/>
      </w:rPr>
    </w:lvl>
    <w:lvl w:ilvl="1" w:tplc="F4B0BB7E" w:tentative="1">
      <w:start w:val="1"/>
      <w:numFmt w:val="bullet"/>
      <w:lvlText w:val="o"/>
      <w:lvlJc w:val="left"/>
      <w:pPr>
        <w:tabs>
          <w:tab w:val="num" w:pos="1800"/>
        </w:tabs>
        <w:ind w:left="1800" w:hanging="360"/>
      </w:pPr>
      <w:rPr>
        <w:rFonts w:ascii="Courier New" w:hAnsi="Courier New" w:hint="default"/>
      </w:rPr>
    </w:lvl>
    <w:lvl w:ilvl="2" w:tplc="4B1254A4" w:tentative="1">
      <w:start w:val="1"/>
      <w:numFmt w:val="bullet"/>
      <w:lvlText w:val=""/>
      <w:lvlJc w:val="left"/>
      <w:pPr>
        <w:tabs>
          <w:tab w:val="num" w:pos="2520"/>
        </w:tabs>
        <w:ind w:left="2520" w:hanging="360"/>
      </w:pPr>
      <w:rPr>
        <w:rFonts w:ascii="Wingdings" w:hAnsi="Wingdings" w:hint="default"/>
      </w:rPr>
    </w:lvl>
    <w:lvl w:ilvl="3" w:tplc="A4EED7AE" w:tentative="1">
      <w:start w:val="1"/>
      <w:numFmt w:val="bullet"/>
      <w:lvlText w:val=""/>
      <w:lvlJc w:val="left"/>
      <w:pPr>
        <w:tabs>
          <w:tab w:val="num" w:pos="3240"/>
        </w:tabs>
        <w:ind w:left="3240" w:hanging="360"/>
      </w:pPr>
      <w:rPr>
        <w:rFonts w:ascii="Symbol" w:hAnsi="Symbol" w:hint="default"/>
      </w:rPr>
    </w:lvl>
    <w:lvl w:ilvl="4" w:tplc="AE86E98E" w:tentative="1">
      <w:start w:val="1"/>
      <w:numFmt w:val="bullet"/>
      <w:lvlText w:val="o"/>
      <w:lvlJc w:val="left"/>
      <w:pPr>
        <w:tabs>
          <w:tab w:val="num" w:pos="3960"/>
        </w:tabs>
        <w:ind w:left="3960" w:hanging="360"/>
      </w:pPr>
      <w:rPr>
        <w:rFonts w:ascii="Courier New" w:hAnsi="Courier New" w:hint="default"/>
      </w:rPr>
    </w:lvl>
    <w:lvl w:ilvl="5" w:tplc="84A06466" w:tentative="1">
      <w:start w:val="1"/>
      <w:numFmt w:val="bullet"/>
      <w:lvlText w:val=""/>
      <w:lvlJc w:val="left"/>
      <w:pPr>
        <w:tabs>
          <w:tab w:val="num" w:pos="4680"/>
        </w:tabs>
        <w:ind w:left="4680" w:hanging="360"/>
      </w:pPr>
      <w:rPr>
        <w:rFonts w:ascii="Wingdings" w:hAnsi="Wingdings" w:hint="default"/>
      </w:rPr>
    </w:lvl>
    <w:lvl w:ilvl="6" w:tplc="F6FA5638" w:tentative="1">
      <w:start w:val="1"/>
      <w:numFmt w:val="bullet"/>
      <w:lvlText w:val=""/>
      <w:lvlJc w:val="left"/>
      <w:pPr>
        <w:tabs>
          <w:tab w:val="num" w:pos="5400"/>
        </w:tabs>
        <w:ind w:left="5400" w:hanging="360"/>
      </w:pPr>
      <w:rPr>
        <w:rFonts w:ascii="Symbol" w:hAnsi="Symbol" w:hint="default"/>
      </w:rPr>
    </w:lvl>
    <w:lvl w:ilvl="7" w:tplc="F3B61822" w:tentative="1">
      <w:start w:val="1"/>
      <w:numFmt w:val="bullet"/>
      <w:lvlText w:val="o"/>
      <w:lvlJc w:val="left"/>
      <w:pPr>
        <w:tabs>
          <w:tab w:val="num" w:pos="6120"/>
        </w:tabs>
        <w:ind w:left="6120" w:hanging="360"/>
      </w:pPr>
      <w:rPr>
        <w:rFonts w:ascii="Courier New" w:hAnsi="Courier New" w:hint="default"/>
      </w:rPr>
    </w:lvl>
    <w:lvl w:ilvl="8" w:tplc="3E606300" w:tentative="1">
      <w:start w:val="1"/>
      <w:numFmt w:val="bullet"/>
      <w:lvlText w:val=""/>
      <w:lvlJc w:val="left"/>
      <w:pPr>
        <w:tabs>
          <w:tab w:val="num" w:pos="6840"/>
        </w:tabs>
        <w:ind w:left="6840" w:hanging="360"/>
      </w:pPr>
      <w:rPr>
        <w:rFonts w:ascii="Wingdings" w:hAnsi="Wingdings" w:hint="default"/>
      </w:rPr>
    </w:lvl>
  </w:abstractNum>
  <w:abstractNum w:abstractNumId="38">
    <w:nsid w:val="6B073B78"/>
    <w:multiLevelType w:val="hybridMultilevel"/>
    <w:tmpl w:val="A968AB08"/>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39">
    <w:nsid w:val="6C956FEE"/>
    <w:multiLevelType w:val="multilevel"/>
    <w:tmpl w:val="A88A6B5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10F16C2"/>
    <w:multiLevelType w:val="multilevel"/>
    <w:tmpl w:val="E3C6DF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63F23E7"/>
    <w:multiLevelType w:val="multilevel"/>
    <w:tmpl w:val="21B0D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9DE1210"/>
    <w:multiLevelType w:val="hybridMultilevel"/>
    <w:tmpl w:val="0B4812DA"/>
    <w:lvl w:ilvl="0" w:tplc="9E606418">
      <w:start w:val="1"/>
      <w:numFmt w:val="lowerLetter"/>
      <w:lvlText w:val="apêndice %1:"/>
      <w:lvlJc w:val="left"/>
      <w:pPr>
        <w:tabs>
          <w:tab w:val="num" w:pos="0"/>
        </w:tabs>
      </w:pPr>
      <w:rPr>
        <w:rFonts w:ascii="Arial" w:hAnsi="Arial" w:cs="Times New Roman" w:hint="default"/>
        <w:b/>
        <w:i w:val="0"/>
        <w:caps/>
        <w:color w:val="auto"/>
        <w:sz w:val="24"/>
        <w:effect w:val="none"/>
      </w:rPr>
    </w:lvl>
    <w:lvl w:ilvl="1" w:tplc="F964F264">
      <w:start w:val="1"/>
      <w:numFmt w:val="upperLetter"/>
      <w:pStyle w:val="Ps-Textuais-ANEXOS"/>
      <w:lvlText w:val="apêndice %2 -"/>
      <w:lvlJc w:val="left"/>
      <w:pPr>
        <w:tabs>
          <w:tab w:val="num" w:pos="0"/>
        </w:tabs>
        <w:ind w:left="0" w:firstLine="0"/>
      </w:pPr>
      <w:rPr>
        <w:rFonts w:ascii="Arial" w:hAnsi="Arial" w:cs="Times New Roman" w:hint="default"/>
        <w:b/>
        <w:i w:val="0"/>
        <w:caps/>
        <w:color w:val="auto"/>
        <w:sz w:val="24"/>
        <w:effect w:val="none"/>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num w:numId="1">
    <w:abstractNumId w:val="33"/>
  </w:num>
  <w:num w:numId="2">
    <w:abstractNumId w:val="37"/>
  </w:num>
  <w:num w:numId="3">
    <w:abstractNumId w:val="40"/>
  </w:num>
  <w:num w:numId="4">
    <w:abstractNumId w:val="16"/>
  </w:num>
  <w:num w:numId="5">
    <w:abstractNumId w:val="18"/>
  </w:num>
  <w:num w:numId="6">
    <w:abstractNumId w:val="35"/>
  </w:num>
  <w:num w:numId="7">
    <w:abstractNumId w:val="30"/>
  </w:num>
  <w:num w:numId="8">
    <w:abstractNumId w:val="26"/>
  </w:num>
  <w:num w:numId="9">
    <w:abstractNumId w:val="23"/>
  </w:num>
  <w:num w:numId="10">
    <w:abstractNumId w:val="29"/>
  </w:num>
  <w:num w:numId="11">
    <w:abstractNumId w:val="13"/>
  </w:num>
  <w:num w:numId="12">
    <w:abstractNumId w:val="36"/>
  </w:num>
  <w:num w:numId="13">
    <w:abstractNumId w:val="28"/>
  </w:num>
  <w:num w:numId="14">
    <w:abstractNumId w:val="42"/>
  </w:num>
  <w:num w:numId="15">
    <w:abstractNumId w:val="34"/>
  </w:num>
  <w:num w:numId="16">
    <w:abstractNumId w:val="24"/>
  </w:num>
  <w:num w:numId="17">
    <w:abstractNumId w:val="32"/>
  </w:num>
  <w:num w:numId="18">
    <w:abstractNumId w:val="25"/>
  </w:num>
  <w:num w:numId="19">
    <w:abstractNumId w:val="22"/>
  </w:num>
  <w:num w:numId="20">
    <w:abstractNumId w:val="21"/>
  </w:num>
  <w:num w:numId="21">
    <w:abstractNumId w:val="31"/>
  </w:num>
  <w:num w:numId="22">
    <w:abstractNumId w:val="38"/>
  </w:num>
  <w:num w:numId="23">
    <w:abstractNumId w:val="19"/>
  </w:num>
  <w:num w:numId="24">
    <w:abstractNumId w:val="41"/>
  </w:num>
  <w:num w:numId="25">
    <w:abstractNumId w:val="20"/>
  </w:num>
  <w:num w:numId="26">
    <w:abstractNumId w:val="17"/>
  </w:num>
  <w:num w:numId="27">
    <w:abstractNumId w:val="27"/>
  </w:num>
  <w:num w:numId="28">
    <w:abstractNumId w:val="39"/>
  </w:num>
  <w:num w:numId="29">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hideSpellingErrors/>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en-GB"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ES" w:vendorID="64" w:dllVersion="4096" w:nlCheck="1" w:checkStyle="0"/>
  <w:activeWritingStyle w:appName="MSWord" w:lang="en-CA" w:vendorID="64" w:dllVersion="6" w:nlCheck="1" w:checkStyle="1"/>
  <w:activeWritingStyle w:appName="MSWord" w:lang="es-ES_tradnl" w:vendorID="64" w:dllVersion="4096" w:nlCheck="1" w:checkStyle="0"/>
  <w:activeWritingStyle w:appName="MSWord" w:lang="it-IT" w:vendorID="64" w:dllVersion="4096" w:nlCheck="1" w:checkStyle="0"/>
  <w:activeWritingStyle w:appName="MSWord" w:lang="pt-BR" w:vendorID="64" w:dllVersion="131078" w:nlCheck="1" w:checkStyle="0"/>
  <w:activeWritingStyle w:appName="MSWord" w:lang="en-US" w:vendorID="64" w:dllVersion="131078" w:nlCheck="1" w:checkStyle="1"/>
  <w:activeWritingStyle w:appName="MSWord" w:lang="es-ES_tradnl" w:vendorID="64" w:dllVersion="131078" w:nlCheck="1" w:checkStyle="1"/>
  <w:proofState w:spelling="clean" w:grammar="clean"/>
  <w:attachedTemplate r:id="rId1"/>
  <w:defaultTabStop w:val="720"/>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92C"/>
    <w:rsid w:val="00002683"/>
    <w:rsid w:val="00003C64"/>
    <w:rsid w:val="0000612D"/>
    <w:rsid w:val="00010E22"/>
    <w:rsid w:val="00011D20"/>
    <w:rsid w:val="0001236C"/>
    <w:rsid w:val="00012C4D"/>
    <w:rsid w:val="000140F9"/>
    <w:rsid w:val="00023E0A"/>
    <w:rsid w:val="00036675"/>
    <w:rsid w:val="00045788"/>
    <w:rsid w:val="000470C0"/>
    <w:rsid w:val="0004725A"/>
    <w:rsid w:val="00052FA2"/>
    <w:rsid w:val="000538AD"/>
    <w:rsid w:val="00053FA9"/>
    <w:rsid w:val="000549DC"/>
    <w:rsid w:val="0005529D"/>
    <w:rsid w:val="0005566C"/>
    <w:rsid w:val="00055D88"/>
    <w:rsid w:val="00060467"/>
    <w:rsid w:val="00062EEC"/>
    <w:rsid w:val="00066AE0"/>
    <w:rsid w:val="00067289"/>
    <w:rsid w:val="00070BAC"/>
    <w:rsid w:val="00071D6F"/>
    <w:rsid w:val="00074A56"/>
    <w:rsid w:val="00076905"/>
    <w:rsid w:val="00076AE0"/>
    <w:rsid w:val="00081631"/>
    <w:rsid w:val="00087CB0"/>
    <w:rsid w:val="000912B0"/>
    <w:rsid w:val="00092933"/>
    <w:rsid w:val="00093B46"/>
    <w:rsid w:val="00094F85"/>
    <w:rsid w:val="000961FA"/>
    <w:rsid w:val="0009641A"/>
    <w:rsid w:val="00096E9F"/>
    <w:rsid w:val="000A1945"/>
    <w:rsid w:val="000A327A"/>
    <w:rsid w:val="000A47B9"/>
    <w:rsid w:val="000D2812"/>
    <w:rsid w:val="000D2A0A"/>
    <w:rsid w:val="000D6E53"/>
    <w:rsid w:val="000E1014"/>
    <w:rsid w:val="000E33D8"/>
    <w:rsid w:val="000E74E3"/>
    <w:rsid w:val="000E7BCA"/>
    <w:rsid w:val="000F0621"/>
    <w:rsid w:val="000F3A8C"/>
    <w:rsid w:val="000F4552"/>
    <w:rsid w:val="000F6C82"/>
    <w:rsid w:val="001055A3"/>
    <w:rsid w:val="0010670C"/>
    <w:rsid w:val="00107B38"/>
    <w:rsid w:val="001109B1"/>
    <w:rsid w:val="00110E0F"/>
    <w:rsid w:val="00111038"/>
    <w:rsid w:val="00117557"/>
    <w:rsid w:val="00122E67"/>
    <w:rsid w:val="0012369B"/>
    <w:rsid w:val="001262A0"/>
    <w:rsid w:val="001279BE"/>
    <w:rsid w:val="001314B6"/>
    <w:rsid w:val="00131A2B"/>
    <w:rsid w:val="00134861"/>
    <w:rsid w:val="00142153"/>
    <w:rsid w:val="00142AF8"/>
    <w:rsid w:val="001443DE"/>
    <w:rsid w:val="0015094B"/>
    <w:rsid w:val="0015230C"/>
    <w:rsid w:val="00154EA5"/>
    <w:rsid w:val="00156590"/>
    <w:rsid w:val="001628FB"/>
    <w:rsid w:val="00162C15"/>
    <w:rsid w:val="00165527"/>
    <w:rsid w:val="00165F40"/>
    <w:rsid w:val="0016634B"/>
    <w:rsid w:val="00167090"/>
    <w:rsid w:val="0017434C"/>
    <w:rsid w:val="001762F6"/>
    <w:rsid w:val="00176C83"/>
    <w:rsid w:val="001800CF"/>
    <w:rsid w:val="00181E08"/>
    <w:rsid w:val="00183ABB"/>
    <w:rsid w:val="00183D40"/>
    <w:rsid w:val="0018449F"/>
    <w:rsid w:val="001850CE"/>
    <w:rsid w:val="00185B16"/>
    <w:rsid w:val="0019012F"/>
    <w:rsid w:val="00192581"/>
    <w:rsid w:val="00195BEA"/>
    <w:rsid w:val="00196249"/>
    <w:rsid w:val="001A0BF6"/>
    <w:rsid w:val="001A2281"/>
    <w:rsid w:val="001A276B"/>
    <w:rsid w:val="001B023B"/>
    <w:rsid w:val="001B036E"/>
    <w:rsid w:val="001B7811"/>
    <w:rsid w:val="001C1EF6"/>
    <w:rsid w:val="001C2106"/>
    <w:rsid w:val="001C2D4A"/>
    <w:rsid w:val="001C5075"/>
    <w:rsid w:val="001C6EE3"/>
    <w:rsid w:val="001D5E1B"/>
    <w:rsid w:val="001E2E25"/>
    <w:rsid w:val="001E4838"/>
    <w:rsid w:val="001E4A49"/>
    <w:rsid w:val="001E5466"/>
    <w:rsid w:val="001E7F45"/>
    <w:rsid w:val="001F0245"/>
    <w:rsid w:val="001F15F9"/>
    <w:rsid w:val="001F18F4"/>
    <w:rsid w:val="001F4B8F"/>
    <w:rsid w:val="00203135"/>
    <w:rsid w:val="00204EBA"/>
    <w:rsid w:val="00205EC2"/>
    <w:rsid w:val="002064D6"/>
    <w:rsid w:val="002103F8"/>
    <w:rsid w:val="00212354"/>
    <w:rsid w:val="0021258D"/>
    <w:rsid w:val="00223AD3"/>
    <w:rsid w:val="002274AA"/>
    <w:rsid w:val="00230084"/>
    <w:rsid w:val="00233878"/>
    <w:rsid w:val="00234982"/>
    <w:rsid w:val="0024076B"/>
    <w:rsid w:val="002445D7"/>
    <w:rsid w:val="00246718"/>
    <w:rsid w:val="002630CF"/>
    <w:rsid w:val="0026509E"/>
    <w:rsid w:val="00266912"/>
    <w:rsid w:val="002675E0"/>
    <w:rsid w:val="002704FF"/>
    <w:rsid w:val="00274D91"/>
    <w:rsid w:val="002805C0"/>
    <w:rsid w:val="0028603C"/>
    <w:rsid w:val="00290842"/>
    <w:rsid w:val="00290BF1"/>
    <w:rsid w:val="00292A55"/>
    <w:rsid w:val="0029402B"/>
    <w:rsid w:val="00295344"/>
    <w:rsid w:val="00295612"/>
    <w:rsid w:val="002A0216"/>
    <w:rsid w:val="002A3078"/>
    <w:rsid w:val="002A5109"/>
    <w:rsid w:val="002A56A7"/>
    <w:rsid w:val="002A784E"/>
    <w:rsid w:val="002B096F"/>
    <w:rsid w:val="002B1D2F"/>
    <w:rsid w:val="002B3012"/>
    <w:rsid w:val="002B309C"/>
    <w:rsid w:val="002C08C7"/>
    <w:rsid w:val="002C0AFA"/>
    <w:rsid w:val="002C125E"/>
    <w:rsid w:val="002C1690"/>
    <w:rsid w:val="002C2A55"/>
    <w:rsid w:val="002C535A"/>
    <w:rsid w:val="002C7463"/>
    <w:rsid w:val="002C7824"/>
    <w:rsid w:val="002D2FE5"/>
    <w:rsid w:val="002D6079"/>
    <w:rsid w:val="002D6942"/>
    <w:rsid w:val="002E0F5C"/>
    <w:rsid w:val="002E1025"/>
    <w:rsid w:val="002E314E"/>
    <w:rsid w:val="002E471F"/>
    <w:rsid w:val="002E5C00"/>
    <w:rsid w:val="002E73B2"/>
    <w:rsid w:val="002F2ECA"/>
    <w:rsid w:val="002F4AB4"/>
    <w:rsid w:val="00302FE7"/>
    <w:rsid w:val="0030373C"/>
    <w:rsid w:val="00305241"/>
    <w:rsid w:val="003138F5"/>
    <w:rsid w:val="00315B6C"/>
    <w:rsid w:val="003167AA"/>
    <w:rsid w:val="00325EF2"/>
    <w:rsid w:val="00326741"/>
    <w:rsid w:val="00327D81"/>
    <w:rsid w:val="003425E2"/>
    <w:rsid w:val="0034339D"/>
    <w:rsid w:val="00346E5D"/>
    <w:rsid w:val="00351225"/>
    <w:rsid w:val="003536A9"/>
    <w:rsid w:val="00354745"/>
    <w:rsid w:val="00355CF8"/>
    <w:rsid w:val="00361A5A"/>
    <w:rsid w:val="003626EC"/>
    <w:rsid w:val="00370E70"/>
    <w:rsid w:val="00370F01"/>
    <w:rsid w:val="00375020"/>
    <w:rsid w:val="00381CC5"/>
    <w:rsid w:val="00382541"/>
    <w:rsid w:val="00391009"/>
    <w:rsid w:val="00392486"/>
    <w:rsid w:val="00392EDD"/>
    <w:rsid w:val="003942CE"/>
    <w:rsid w:val="0039493B"/>
    <w:rsid w:val="00397F7A"/>
    <w:rsid w:val="003A593A"/>
    <w:rsid w:val="003A7F25"/>
    <w:rsid w:val="003B07DF"/>
    <w:rsid w:val="003B1B21"/>
    <w:rsid w:val="003B1F4A"/>
    <w:rsid w:val="003B6758"/>
    <w:rsid w:val="003B706D"/>
    <w:rsid w:val="003C07B1"/>
    <w:rsid w:val="003C1C18"/>
    <w:rsid w:val="003C6BD0"/>
    <w:rsid w:val="003D0ADE"/>
    <w:rsid w:val="003D186C"/>
    <w:rsid w:val="003E2F8B"/>
    <w:rsid w:val="003E6D2D"/>
    <w:rsid w:val="003E7270"/>
    <w:rsid w:val="003F603F"/>
    <w:rsid w:val="0040554F"/>
    <w:rsid w:val="00420C15"/>
    <w:rsid w:val="00422153"/>
    <w:rsid w:val="00425E7E"/>
    <w:rsid w:val="004263C5"/>
    <w:rsid w:val="00426CC1"/>
    <w:rsid w:val="0042732D"/>
    <w:rsid w:val="00430CD1"/>
    <w:rsid w:val="00434738"/>
    <w:rsid w:val="00436AF2"/>
    <w:rsid w:val="00440A67"/>
    <w:rsid w:val="00440F33"/>
    <w:rsid w:val="004412D0"/>
    <w:rsid w:val="004426B9"/>
    <w:rsid w:val="00444811"/>
    <w:rsid w:val="00445246"/>
    <w:rsid w:val="0044759A"/>
    <w:rsid w:val="0045092B"/>
    <w:rsid w:val="00455243"/>
    <w:rsid w:val="00461082"/>
    <w:rsid w:val="00465C09"/>
    <w:rsid w:val="00470673"/>
    <w:rsid w:val="00471C55"/>
    <w:rsid w:val="004878E0"/>
    <w:rsid w:val="004901C0"/>
    <w:rsid w:val="00495E96"/>
    <w:rsid w:val="00496C41"/>
    <w:rsid w:val="004972E4"/>
    <w:rsid w:val="00497DEE"/>
    <w:rsid w:val="004A1C6B"/>
    <w:rsid w:val="004A66DF"/>
    <w:rsid w:val="004A69CF"/>
    <w:rsid w:val="004A73B5"/>
    <w:rsid w:val="004B3BE0"/>
    <w:rsid w:val="004B71F5"/>
    <w:rsid w:val="004C1D85"/>
    <w:rsid w:val="004C3759"/>
    <w:rsid w:val="004C6443"/>
    <w:rsid w:val="004C73B7"/>
    <w:rsid w:val="004C7496"/>
    <w:rsid w:val="004D43BA"/>
    <w:rsid w:val="004D493E"/>
    <w:rsid w:val="004D67EB"/>
    <w:rsid w:val="004E1B70"/>
    <w:rsid w:val="004E284A"/>
    <w:rsid w:val="004E3BFC"/>
    <w:rsid w:val="004E56A4"/>
    <w:rsid w:val="004F30B9"/>
    <w:rsid w:val="004F3220"/>
    <w:rsid w:val="004F64D2"/>
    <w:rsid w:val="004F688C"/>
    <w:rsid w:val="004F78B0"/>
    <w:rsid w:val="00501BA9"/>
    <w:rsid w:val="005063EF"/>
    <w:rsid w:val="00506F32"/>
    <w:rsid w:val="005109B8"/>
    <w:rsid w:val="00510AE9"/>
    <w:rsid w:val="00510BC4"/>
    <w:rsid w:val="00510D8E"/>
    <w:rsid w:val="00514552"/>
    <w:rsid w:val="00517F52"/>
    <w:rsid w:val="005220D5"/>
    <w:rsid w:val="00524487"/>
    <w:rsid w:val="0052475A"/>
    <w:rsid w:val="00531119"/>
    <w:rsid w:val="005345F5"/>
    <w:rsid w:val="00536562"/>
    <w:rsid w:val="005375A5"/>
    <w:rsid w:val="0053766B"/>
    <w:rsid w:val="005405BA"/>
    <w:rsid w:val="00544E05"/>
    <w:rsid w:val="00544F8C"/>
    <w:rsid w:val="00545C8C"/>
    <w:rsid w:val="00546946"/>
    <w:rsid w:val="0055021C"/>
    <w:rsid w:val="00550B18"/>
    <w:rsid w:val="00554959"/>
    <w:rsid w:val="00555C91"/>
    <w:rsid w:val="00556087"/>
    <w:rsid w:val="00562484"/>
    <w:rsid w:val="005654EF"/>
    <w:rsid w:val="005700DE"/>
    <w:rsid w:val="005736D7"/>
    <w:rsid w:val="005830A8"/>
    <w:rsid w:val="00585E99"/>
    <w:rsid w:val="005923EF"/>
    <w:rsid w:val="00593D3F"/>
    <w:rsid w:val="005A08C7"/>
    <w:rsid w:val="005A2495"/>
    <w:rsid w:val="005A7E36"/>
    <w:rsid w:val="005C6961"/>
    <w:rsid w:val="005D293C"/>
    <w:rsid w:val="005D5E7B"/>
    <w:rsid w:val="005D7A51"/>
    <w:rsid w:val="005E3B6C"/>
    <w:rsid w:val="005E55B4"/>
    <w:rsid w:val="005E7B02"/>
    <w:rsid w:val="005F5CB5"/>
    <w:rsid w:val="005F70E3"/>
    <w:rsid w:val="00600FED"/>
    <w:rsid w:val="00604B43"/>
    <w:rsid w:val="006057AC"/>
    <w:rsid w:val="00614D58"/>
    <w:rsid w:val="00615D03"/>
    <w:rsid w:val="00616826"/>
    <w:rsid w:val="00617194"/>
    <w:rsid w:val="00617D0F"/>
    <w:rsid w:val="00622F8E"/>
    <w:rsid w:val="00623CA0"/>
    <w:rsid w:val="00625D3B"/>
    <w:rsid w:val="006307E7"/>
    <w:rsid w:val="006309FD"/>
    <w:rsid w:val="006317F6"/>
    <w:rsid w:val="006338EC"/>
    <w:rsid w:val="006338FF"/>
    <w:rsid w:val="00634675"/>
    <w:rsid w:val="006356A6"/>
    <w:rsid w:val="0064172E"/>
    <w:rsid w:val="00642F5F"/>
    <w:rsid w:val="006450F8"/>
    <w:rsid w:val="006521C4"/>
    <w:rsid w:val="00652865"/>
    <w:rsid w:val="00654F2C"/>
    <w:rsid w:val="006550BC"/>
    <w:rsid w:val="0066297D"/>
    <w:rsid w:val="00662D61"/>
    <w:rsid w:val="006644FC"/>
    <w:rsid w:val="00664BB9"/>
    <w:rsid w:val="0066552C"/>
    <w:rsid w:val="006666A6"/>
    <w:rsid w:val="00667EC4"/>
    <w:rsid w:val="00671453"/>
    <w:rsid w:val="00671458"/>
    <w:rsid w:val="00673495"/>
    <w:rsid w:val="006818B0"/>
    <w:rsid w:val="006850BB"/>
    <w:rsid w:val="006872E1"/>
    <w:rsid w:val="0069043D"/>
    <w:rsid w:val="0069317C"/>
    <w:rsid w:val="00695102"/>
    <w:rsid w:val="00696B19"/>
    <w:rsid w:val="00697303"/>
    <w:rsid w:val="006A00F4"/>
    <w:rsid w:val="006A07B2"/>
    <w:rsid w:val="006A6C93"/>
    <w:rsid w:val="006B13A5"/>
    <w:rsid w:val="006B4A70"/>
    <w:rsid w:val="006B4B92"/>
    <w:rsid w:val="006B5D1E"/>
    <w:rsid w:val="006B7BF6"/>
    <w:rsid w:val="006C0995"/>
    <w:rsid w:val="006C27ED"/>
    <w:rsid w:val="006C30A7"/>
    <w:rsid w:val="006C4459"/>
    <w:rsid w:val="006C5F42"/>
    <w:rsid w:val="006D1296"/>
    <w:rsid w:val="006D3215"/>
    <w:rsid w:val="006D5C37"/>
    <w:rsid w:val="006D7AD8"/>
    <w:rsid w:val="006D7E4C"/>
    <w:rsid w:val="006E492A"/>
    <w:rsid w:val="006F311D"/>
    <w:rsid w:val="006F3B71"/>
    <w:rsid w:val="006F4B81"/>
    <w:rsid w:val="006F57CB"/>
    <w:rsid w:val="007058F9"/>
    <w:rsid w:val="00706563"/>
    <w:rsid w:val="007065D4"/>
    <w:rsid w:val="00707E90"/>
    <w:rsid w:val="00720DBB"/>
    <w:rsid w:val="00723D2D"/>
    <w:rsid w:val="007318CA"/>
    <w:rsid w:val="00735B18"/>
    <w:rsid w:val="00735E39"/>
    <w:rsid w:val="00737C3B"/>
    <w:rsid w:val="00742335"/>
    <w:rsid w:val="00742903"/>
    <w:rsid w:val="00743A87"/>
    <w:rsid w:val="00743EC7"/>
    <w:rsid w:val="00744015"/>
    <w:rsid w:val="00745370"/>
    <w:rsid w:val="00746C34"/>
    <w:rsid w:val="00750216"/>
    <w:rsid w:val="007504ED"/>
    <w:rsid w:val="00753AE3"/>
    <w:rsid w:val="00753B35"/>
    <w:rsid w:val="00755D9E"/>
    <w:rsid w:val="00760779"/>
    <w:rsid w:val="00761925"/>
    <w:rsid w:val="007630DD"/>
    <w:rsid w:val="00771EF6"/>
    <w:rsid w:val="0077300F"/>
    <w:rsid w:val="00773B0B"/>
    <w:rsid w:val="00775F98"/>
    <w:rsid w:val="00781C5F"/>
    <w:rsid w:val="00783BC3"/>
    <w:rsid w:val="0078559C"/>
    <w:rsid w:val="007865D2"/>
    <w:rsid w:val="00793557"/>
    <w:rsid w:val="007942B0"/>
    <w:rsid w:val="007A23AD"/>
    <w:rsid w:val="007A4D3C"/>
    <w:rsid w:val="007A5ADB"/>
    <w:rsid w:val="007A5E09"/>
    <w:rsid w:val="007A6A59"/>
    <w:rsid w:val="007A7146"/>
    <w:rsid w:val="007B10B1"/>
    <w:rsid w:val="007B177B"/>
    <w:rsid w:val="007B1FE2"/>
    <w:rsid w:val="007B2B38"/>
    <w:rsid w:val="007B417D"/>
    <w:rsid w:val="007B5D62"/>
    <w:rsid w:val="007C047E"/>
    <w:rsid w:val="007C05CD"/>
    <w:rsid w:val="007C5761"/>
    <w:rsid w:val="007C798F"/>
    <w:rsid w:val="007C7C8B"/>
    <w:rsid w:val="007D0998"/>
    <w:rsid w:val="007D441C"/>
    <w:rsid w:val="007E3242"/>
    <w:rsid w:val="007F028D"/>
    <w:rsid w:val="007F255D"/>
    <w:rsid w:val="007F2D68"/>
    <w:rsid w:val="007F3502"/>
    <w:rsid w:val="007F3A7C"/>
    <w:rsid w:val="007F6A6C"/>
    <w:rsid w:val="007F6DF7"/>
    <w:rsid w:val="007F79E0"/>
    <w:rsid w:val="008001E9"/>
    <w:rsid w:val="00800BA5"/>
    <w:rsid w:val="00802DD1"/>
    <w:rsid w:val="008030E1"/>
    <w:rsid w:val="008059EE"/>
    <w:rsid w:val="008110F6"/>
    <w:rsid w:val="00811B9C"/>
    <w:rsid w:val="00815621"/>
    <w:rsid w:val="0082088A"/>
    <w:rsid w:val="00820D18"/>
    <w:rsid w:val="00821521"/>
    <w:rsid w:val="0082481F"/>
    <w:rsid w:val="00826382"/>
    <w:rsid w:val="0082694F"/>
    <w:rsid w:val="00827C6F"/>
    <w:rsid w:val="00830264"/>
    <w:rsid w:val="0083097A"/>
    <w:rsid w:val="00832400"/>
    <w:rsid w:val="00832642"/>
    <w:rsid w:val="00840246"/>
    <w:rsid w:val="00841586"/>
    <w:rsid w:val="00841F3A"/>
    <w:rsid w:val="00842B9F"/>
    <w:rsid w:val="00845B5C"/>
    <w:rsid w:val="00846237"/>
    <w:rsid w:val="00851ACB"/>
    <w:rsid w:val="00856EF6"/>
    <w:rsid w:val="00857C15"/>
    <w:rsid w:val="00861139"/>
    <w:rsid w:val="00862B40"/>
    <w:rsid w:val="00866A4C"/>
    <w:rsid w:val="00867690"/>
    <w:rsid w:val="00870339"/>
    <w:rsid w:val="00871FBE"/>
    <w:rsid w:val="00874141"/>
    <w:rsid w:val="00874FF0"/>
    <w:rsid w:val="00875502"/>
    <w:rsid w:val="00876841"/>
    <w:rsid w:val="00881D4F"/>
    <w:rsid w:val="00882861"/>
    <w:rsid w:val="00890095"/>
    <w:rsid w:val="008900C1"/>
    <w:rsid w:val="00892E57"/>
    <w:rsid w:val="008936F8"/>
    <w:rsid w:val="008968FD"/>
    <w:rsid w:val="00897BAC"/>
    <w:rsid w:val="008A0510"/>
    <w:rsid w:val="008A5B08"/>
    <w:rsid w:val="008B0791"/>
    <w:rsid w:val="008B4579"/>
    <w:rsid w:val="008B7963"/>
    <w:rsid w:val="008B7B95"/>
    <w:rsid w:val="008C0356"/>
    <w:rsid w:val="008C06DB"/>
    <w:rsid w:val="008C154F"/>
    <w:rsid w:val="008C1989"/>
    <w:rsid w:val="008C19A9"/>
    <w:rsid w:val="008C3069"/>
    <w:rsid w:val="008C51B9"/>
    <w:rsid w:val="008C51C8"/>
    <w:rsid w:val="008C71CE"/>
    <w:rsid w:val="008D18AF"/>
    <w:rsid w:val="008D1FD6"/>
    <w:rsid w:val="008D41F6"/>
    <w:rsid w:val="008D50B2"/>
    <w:rsid w:val="008D78B3"/>
    <w:rsid w:val="008E37EC"/>
    <w:rsid w:val="008E605F"/>
    <w:rsid w:val="008E6784"/>
    <w:rsid w:val="008F32D1"/>
    <w:rsid w:val="008F337E"/>
    <w:rsid w:val="008F369C"/>
    <w:rsid w:val="008F7DF0"/>
    <w:rsid w:val="00911681"/>
    <w:rsid w:val="00915BBE"/>
    <w:rsid w:val="0092022B"/>
    <w:rsid w:val="00924036"/>
    <w:rsid w:val="009243E1"/>
    <w:rsid w:val="00925391"/>
    <w:rsid w:val="00925E7B"/>
    <w:rsid w:val="009269F3"/>
    <w:rsid w:val="009278FC"/>
    <w:rsid w:val="00927E63"/>
    <w:rsid w:val="009354CE"/>
    <w:rsid w:val="0093750E"/>
    <w:rsid w:val="00940A84"/>
    <w:rsid w:val="00942C0E"/>
    <w:rsid w:val="009546E9"/>
    <w:rsid w:val="00960795"/>
    <w:rsid w:val="0096348E"/>
    <w:rsid w:val="0096415B"/>
    <w:rsid w:val="00964852"/>
    <w:rsid w:val="009671E1"/>
    <w:rsid w:val="009733BC"/>
    <w:rsid w:val="00976356"/>
    <w:rsid w:val="00983E3F"/>
    <w:rsid w:val="009841CC"/>
    <w:rsid w:val="00984FA4"/>
    <w:rsid w:val="00985AC1"/>
    <w:rsid w:val="00990A35"/>
    <w:rsid w:val="00990B34"/>
    <w:rsid w:val="00991DC8"/>
    <w:rsid w:val="0099565B"/>
    <w:rsid w:val="009A14E1"/>
    <w:rsid w:val="009A3CB2"/>
    <w:rsid w:val="009A6710"/>
    <w:rsid w:val="009B0A5A"/>
    <w:rsid w:val="009B0D1E"/>
    <w:rsid w:val="009B39A3"/>
    <w:rsid w:val="009B4CAE"/>
    <w:rsid w:val="009C1570"/>
    <w:rsid w:val="009C441D"/>
    <w:rsid w:val="009C62AB"/>
    <w:rsid w:val="009D354F"/>
    <w:rsid w:val="009D3B66"/>
    <w:rsid w:val="009D47E1"/>
    <w:rsid w:val="009D4911"/>
    <w:rsid w:val="009D4FCB"/>
    <w:rsid w:val="009D6FB8"/>
    <w:rsid w:val="009D742B"/>
    <w:rsid w:val="009E072D"/>
    <w:rsid w:val="009E1660"/>
    <w:rsid w:val="009F0C95"/>
    <w:rsid w:val="009F17A8"/>
    <w:rsid w:val="009F3C29"/>
    <w:rsid w:val="009F76C3"/>
    <w:rsid w:val="00A01755"/>
    <w:rsid w:val="00A0267B"/>
    <w:rsid w:val="00A05A43"/>
    <w:rsid w:val="00A10245"/>
    <w:rsid w:val="00A14703"/>
    <w:rsid w:val="00A157F8"/>
    <w:rsid w:val="00A16F25"/>
    <w:rsid w:val="00A172E7"/>
    <w:rsid w:val="00A21C3F"/>
    <w:rsid w:val="00A236DE"/>
    <w:rsid w:val="00A24A55"/>
    <w:rsid w:val="00A24A87"/>
    <w:rsid w:val="00A25BD0"/>
    <w:rsid w:val="00A31157"/>
    <w:rsid w:val="00A32B4E"/>
    <w:rsid w:val="00A355DA"/>
    <w:rsid w:val="00A369C4"/>
    <w:rsid w:val="00A3703B"/>
    <w:rsid w:val="00A375E8"/>
    <w:rsid w:val="00A4192A"/>
    <w:rsid w:val="00A4454E"/>
    <w:rsid w:val="00A465EE"/>
    <w:rsid w:val="00A54A48"/>
    <w:rsid w:val="00A55FB3"/>
    <w:rsid w:val="00A57DF9"/>
    <w:rsid w:val="00A60848"/>
    <w:rsid w:val="00A62191"/>
    <w:rsid w:val="00A6509C"/>
    <w:rsid w:val="00A6564D"/>
    <w:rsid w:val="00A65813"/>
    <w:rsid w:val="00A6771A"/>
    <w:rsid w:val="00A72CFD"/>
    <w:rsid w:val="00A7304E"/>
    <w:rsid w:val="00A74EB3"/>
    <w:rsid w:val="00A81CAA"/>
    <w:rsid w:val="00A82CFF"/>
    <w:rsid w:val="00A90816"/>
    <w:rsid w:val="00A9286B"/>
    <w:rsid w:val="00A979DC"/>
    <w:rsid w:val="00AA1D79"/>
    <w:rsid w:val="00AB7E6D"/>
    <w:rsid w:val="00AC0543"/>
    <w:rsid w:val="00AC1DB4"/>
    <w:rsid w:val="00AC204D"/>
    <w:rsid w:val="00AC4DF4"/>
    <w:rsid w:val="00AC5098"/>
    <w:rsid w:val="00AC50F2"/>
    <w:rsid w:val="00AC632B"/>
    <w:rsid w:val="00AC7679"/>
    <w:rsid w:val="00AD1D2A"/>
    <w:rsid w:val="00AD23CA"/>
    <w:rsid w:val="00AD25C9"/>
    <w:rsid w:val="00AD303B"/>
    <w:rsid w:val="00AD31FD"/>
    <w:rsid w:val="00AD427B"/>
    <w:rsid w:val="00AD676B"/>
    <w:rsid w:val="00AE204C"/>
    <w:rsid w:val="00AE2BCF"/>
    <w:rsid w:val="00AE4D50"/>
    <w:rsid w:val="00AE53A6"/>
    <w:rsid w:val="00AE64A2"/>
    <w:rsid w:val="00AF30A3"/>
    <w:rsid w:val="00AF318B"/>
    <w:rsid w:val="00AF39DE"/>
    <w:rsid w:val="00AF3B0E"/>
    <w:rsid w:val="00B013EE"/>
    <w:rsid w:val="00B029A8"/>
    <w:rsid w:val="00B02A33"/>
    <w:rsid w:val="00B03603"/>
    <w:rsid w:val="00B040E8"/>
    <w:rsid w:val="00B04406"/>
    <w:rsid w:val="00B04FE1"/>
    <w:rsid w:val="00B10BA3"/>
    <w:rsid w:val="00B12931"/>
    <w:rsid w:val="00B153F7"/>
    <w:rsid w:val="00B207DC"/>
    <w:rsid w:val="00B217B2"/>
    <w:rsid w:val="00B21DBA"/>
    <w:rsid w:val="00B222BA"/>
    <w:rsid w:val="00B22B59"/>
    <w:rsid w:val="00B241FB"/>
    <w:rsid w:val="00B25607"/>
    <w:rsid w:val="00B25C9C"/>
    <w:rsid w:val="00B32F9F"/>
    <w:rsid w:val="00B35404"/>
    <w:rsid w:val="00B3574E"/>
    <w:rsid w:val="00B35EAB"/>
    <w:rsid w:val="00B36D22"/>
    <w:rsid w:val="00B40895"/>
    <w:rsid w:val="00B507C6"/>
    <w:rsid w:val="00B562B5"/>
    <w:rsid w:val="00B61C6A"/>
    <w:rsid w:val="00B627BA"/>
    <w:rsid w:val="00B70A07"/>
    <w:rsid w:val="00B72197"/>
    <w:rsid w:val="00B73556"/>
    <w:rsid w:val="00B737B1"/>
    <w:rsid w:val="00B7433A"/>
    <w:rsid w:val="00B74AE4"/>
    <w:rsid w:val="00B74FFC"/>
    <w:rsid w:val="00B75E36"/>
    <w:rsid w:val="00B76C99"/>
    <w:rsid w:val="00B80534"/>
    <w:rsid w:val="00B8092D"/>
    <w:rsid w:val="00B84176"/>
    <w:rsid w:val="00B84810"/>
    <w:rsid w:val="00B90305"/>
    <w:rsid w:val="00B95DDC"/>
    <w:rsid w:val="00B97A75"/>
    <w:rsid w:val="00BA1251"/>
    <w:rsid w:val="00BA1381"/>
    <w:rsid w:val="00BA66CB"/>
    <w:rsid w:val="00BB1417"/>
    <w:rsid w:val="00BB1CAA"/>
    <w:rsid w:val="00BB21E8"/>
    <w:rsid w:val="00BB49DD"/>
    <w:rsid w:val="00BB6499"/>
    <w:rsid w:val="00BC1468"/>
    <w:rsid w:val="00BC183A"/>
    <w:rsid w:val="00BC1E7D"/>
    <w:rsid w:val="00BC53DF"/>
    <w:rsid w:val="00BC5AE0"/>
    <w:rsid w:val="00BC6B49"/>
    <w:rsid w:val="00BC7212"/>
    <w:rsid w:val="00BD2DFA"/>
    <w:rsid w:val="00BD701F"/>
    <w:rsid w:val="00BD7280"/>
    <w:rsid w:val="00BD736C"/>
    <w:rsid w:val="00BD7A35"/>
    <w:rsid w:val="00BE2202"/>
    <w:rsid w:val="00BE4711"/>
    <w:rsid w:val="00BE61B0"/>
    <w:rsid w:val="00BF37AD"/>
    <w:rsid w:val="00BF41F9"/>
    <w:rsid w:val="00BF52B4"/>
    <w:rsid w:val="00BF52CA"/>
    <w:rsid w:val="00BF7183"/>
    <w:rsid w:val="00C0024B"/>
    <w:rsid w:val="00C0344A"/>
    <w:rsid w:val="00C054BB"/>
    <w:rsid w:val="00C057B0"/>
    <w:rsid w:val="00C07D63"/>
    <w:rsid w:val="00C11023"/>
    <w:rsid w:val="00C172E1"/>
    <w:rsid w:val="00C22E79"/>
    <w:rsid w:val="00C231CA"/>
    <w:rsid w:val="00C24C70"/>
    <w:rsid w:val="00C25E72"/>
    <w:rsid w:val="00C26C88"/>
    <w:rsid w:val="00C27C5C"/>
    <w:rsid w:val="00C347ED"/>
    <w:rsid w:val="00C34B5E"/>
    <w:rsid w:val="00C3573B"/>
    <w:rsid w:val="00C36E3A"/>
    <w:rsid w:val="00C377ED"/>
    <w:rsid w:val="00C40579"/>
    <w:rsid w:val="00C41320"/>
    <w:rsid w:val="00C44174"/>
    <w:rsid w:val="00C44741"/>
    <w:rsid w:val="00C45FBE"/>
    <w:rsid w:val="00C4710F"/>
    <w:rsid w:val="00C5289F"/>
    <w:rsid w:val="00C568B3"/>
    <w:rsid w:val="00C56E38"/>
    <w:rsid w:val="00C61A71"/>
    <w:rsid w:val="00C6533D"/>
    <w:rsid w:val="00C669B3"/>
    <w:rsid w:val="00C66F83"/>
    <w:rsid w:val="00C6792C"/>
    <w:rsid w:val="00C716A2"/>
    <w:rsid w:val="00C74CD7"/>
    <w:rsid w:val="00C75437"/>
    <w:rsid w:val="00C7640A"/>
    <w:rsid w:val="00C80BA4"/>
    <w:rsid w:val="00C80CF1"/>
    <w:rsid w:val="00C81BE0"/>
    <w:rsid w:val="00C82830"/>
    <w:rsid w:val="00C84FDC"/>
    <w:rsid w:val="00C862EE"/>
    <w:rsid w:val="00C8676C"/>
    <w:rsid w:val="00C86BCD"/>
    <w:rsid w:val="00C86F1C"/>
    <w:rsid w:val="00C8700A"/>
    <w:rsid w:val="00C9668C"/>
    <w:rsid w:val="00CA0607"/>
    <w:rsid w:val="00CA0FC1"/>
    <w:rsid w:val="00CA14B4"/>
    <w:rsid w:val="00CA1E06"/>
    <w:rsid w:val="00CA1E48"/>
    <w:rsid w:val="00CA3292"/>
    <w:rsid w:val="00CA5989"/>
    <w:rsid w:val="00CA5B3F"/>
    <w:rsid w:val="00CA6492"/>
    <w:rsid w:val="00CB1FDB"/>
    <w:rsid w:val="00CB76FD"/>
    <w:rsid w:val="00CB7A1B"/>
    <w:rsid w:val="00CC033D"/>
    <w:rsid w:val="00CC1B16"/>
    <w:rsid w:val="00CC73D5"/>
    <w:rsid w:val="00CC7712"/>
    <w:rsid w:val="00CC7F54"/>
    <w:rsid w:val="00CD0A16"/>
    <w:rsid w:val="00CD52C2"/>
    <w:rsid w:val="00CE2F04"/>
    <w:rsid w:val="00CE3CAE"/>
    <w:rsid w:val="00CE6079"/>
    <w:rsid w:val="00CE78E4"/>
    <w:rsid w:val="00CF088F"/>
    <w:rsid w:val="00CF323A"/>
    <w:rsid w:val="00CF4FE7"/>
    <w:rsid w:val="00CF73B5"/>
    <w:rsid w:val="00CF7A12"/>
    <w:rsid w:val="00D0020F"/>
    <w:rsid w:val="00D02F75"/>
    <w:rsid w:val="00D0457F"/>
    <w:rsid w:val="00D07C3A"/>
    <w:rsid w:val="00D103F3"/>
    <w:rsid w:val="00D109F2"/>
    <w:rsid w:val="00D118E9"/>
    <w:rsid w:val="00D144EC"/>
    <w:rsid w:val="00D157C0"/>
    <w:rsid w:val="00D15E52"/>
    <w:rsid w:val="00D16E10"/>
    <w:rsid w:val="00D2461A"/>
    <w:rsid w:val="00D24990"/>
    <w:rsid w:val="00D25C28"/>
    <w:rsid w:val="00D26660"/>
    <w:rsid w:val="00D2668E"/>
    <w:rsid w:val="00D276C0"/>
    <w:rsid w:val="00D30C8D"/>
    <w:rsid w:val="00D31E21"/>
    <w:rsid w:val="00D37796"/>
    <w:rsid w:val="00D45AFE"/>
    <w:rsid w:val="00D47707"/>
    <w:rsid w:val="00D54A8C"/>
    <w:rsid w:val="00D5649E"/>
    <w:rsid w:val="00D606ED"/>
    <w:rsid w:val="00D63CEB"/>
    <w:rsid w:val="00D644DB"/>
    <w:rsid w:val="00D64E7C"/>
    <w:rsid w:val="00D66AE4"/>
    <w:rsid w:val="00D66D2C"/>
    <w:rsid w:val="00D836F6"/>
    <w:rsid w:val="00D879AB"/>
    <w:rsid w:val="00D97272"/>
    <w:rsid w:val="00DB4783"/>
    <w:rsid w:val="00DB7337"/>
    <w:rsid w:val="00DC4C54"/>
    <w:rsid w:val="00DD0131"/>
    <w:rsid w:val="00DD1827"/>
    <w:rsid w:val="00DD3A8B"/>
    <w:rsid w:val="00DD4FCF"/>
    <w:rsid w:val="00DD53AC"/>
    <w:rsid w:val="00DD64AF"/>
    <w:rsid w:val="00DD6E1A"/>
    <w:rsid w:val="00DE11C3"/>
    <w:rsid w:val="00DE3E34"/>
    <w:rsid w:val="00DE4CC7"/>
    <w:rsid w:val="00DF1BAF"/>
    <w:rsid w:val="00DF4A35"/>
    <w:rsid w:val="00DF7ECB"/>
    <w:rsid w:val="00E00B01"/>
    <w:rsid w:val="00E01E07"/>
    <w:rsid w:val="00E046C5"/>
    <w:rsid w:val="00E047E2"/>
    <w:rsid w:val="00E05278"/>
    <w:rsid w:val="00E11C3A"/>
    <w:rsid w:val="00E123D3"/>
    <w:rsid w:val="00E14FFC"/>
    <w:rsid w:val="00E17DA1"/>
    <w:rsid w:val="00E21330"/>
    <w:rsid w:val="00E235B8"/>
    <w:rsid w:val="00E248CE"/>
    <w:rsid w:val="00E34EE6"/>
    <w:rsid w:val="00E350BC"/>
    <w:rsid w:val="00E4091D"/>
    <w:rsid w:val="00E452BB"/>
    <w:rsid w:val="00E45D57"/>
    <w:rsid w:val="00E53BC7"/>
    <w:rsid w:val="00E57A9C"/>
    <w:rsid w:val="00E60203"/>
    <w:rsid w:val="00E614D7"/>
    <w:rsid w:val="00E61939"/>
    <w:rsid w:val="00E6370F"/>
    <w:rsid w:val="00E65D80"/>
    <w:rsid w:val="00E66844"/>
    <w:rsid w:val="00E67D55"/>
    <w:rsid w:val="00E71645"/>
    <w:rsid w:val="00E7279F"/>
    <w:rsid w:val="00E74F96"/>
    <w:rsid w:val="00E80FA5"/>
    <w:rsid w:val="00E81A45"/>
    <w:rsid w:val="00E8615D"/>
    <w:rsid w:val="00E922E9"/>
    <w:rsid w:val="00E92B50"/>
    <w:rsid w:val="00E955FF"/>
    <w:rsid w:val="00EB05E5"/>
    <w:rsid w:val="00EB1539"/>
    <w:rsid w:val="00EB2143"/>
    <w:rsid w:val="00EB2D66"/>
    <w:rsid w:val="00EB3476"/>
    <w:rsid w:val="00EB376C"/>
    <w:rsid w:val="00EB416A"/>
    <w:rsid w:val="00EB549F"/>
    <w:rsid w:val="00EB62B8"/>
    <w:rsid w:val="00EB63DA"/>
    <w:rsid w:val="00EC3978"/>
    <w:rsid w:val="00EC3D07"/>
    <w:rsid w:val="00EC5BB1"/>
    <w:rsid w:val="00EC74FE"/>
    <w:rsid w:val="00EC7955"/>
    <w:rsid w:val="00ED0524"/>
    <w:rsid w:val="00ED23BE"/>
    <w:rsid w:val="00ED64F9"/>
    <w:rsid w:val="00EE2215"/>
    <w:rsid w:val="00EF1110"/>
    <w:rsid w:val="00EF2413"/>
    <w:rsid w:val="00EF5498"/>
    <w:rsid w:val="00EF69D2"/>
    <w:rsid w:val="00F01BA9"/>
    <w:rsid w:val="00F03BA0"/>
    <w:rsid w:val="00F04AE7"/>
    <w:rsid w:val="00F07A7C"/>
    <w:rsid w:val="00F17265"/>
    <w:rsid w:val="00F17C81"/>
    <w:rsid w:val="00F20EEC"/>
    <w:rsid w:val="00F2240E"/>
    <w:rsid w:val="00F24033"/>
    <w:rsid w:val="00F30DE5"/>
    <w:rsid w:val="00F313A0"/>
    <w:rsid w:val="00F31BB1"/>
    <w:rsid w:val="00F31EC8"/>
    <w:rsid w:val="00F32A45"/>
    <w:rsid w:val="00F345CE"/>
    <w:rsid w:val="00F34885"/>
    <w:rsid w:val="00F35381"/>
    <w:rsid w:val="00F36D55"/>
    <w:rsid w:val="00F40062"/>
    <w:rsid w:val="00F41E17"/>
    <w:rsid w:val="00F41FEC"/>
    <w:rsid w:val="00F44899"/>
    <w:rsid w:val="00F45AA6"/>
    <w:rsid w:val="00F510D7"/>
    <w:rsid w:val="00F54274"/>
    <w:rsid w:val="00F555EC"/>
    <w:rsid w:val="00F6054B"/>
    <w:rsid w:val="00F714BC"/>
    <w:rsid w:val="00F72D78"/>
    <w:rsid w:val="00F72DA5"/>
    <w:rsid w:val="00F77D91"/>
    <w:rsid w:val="00F811C3"/>
    <w:rsid w:val="00F812F6"/>
    <w:rsid w:val="00F81C38"/>
    <w:rsid w:val="00F900B6"/>
    <w:rsid w:val="00F937B1"/>
    <w:rsid w:val="00F93E80"/>
    <w:rsid w:val="00F93F6F"/>
    <w:rsid w:val="00F9638C"/>
    <w:rsid w:val="00FA153B"/>
    <w:rsid w:val="00FA2718"/>
    <w:rsid w:val="00FA28C8"/>
    <w:rsid w:val="00FB50A0"/>
    <w:rsid w:val="00FB609C"/>
    <w:rsid w:val="00FC60A6"/>
    <w:rsid w:val="00FC60BB"/>
    <w:rsid w:val="00FD168C"/>
    <w:rsid w:val="00FD28AA"/>
    <w:rsid w:val="00FD3D0A"/>
    <w:rsid w:val="00FD56B8"/>
    <w:rsid w:val="00FD6072"/>
    <w:rsid w:val="00FE2997"/>
    <w:rsid w:val="00FE6008"/>
    <w:rsid w:val="00FE7857"/>
    <w:rsid w:val="00FF0D9A"/>
    <w:rsid w:val="00FF3B62"/>
    <w:rsid w:val="00FF61A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ED4BB"/>
  <w15:docId w15:val="{2C14986D-0F3B-4DC0-93F0-4D6A67004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iPriority="99" w:unhideWhenUsed="1" w:qFormat="1"/>
    <w:lsdException w:name="footer" w:semiHidden="1" w:uiPriority="99" w:unhideWhenUsed="1" w:qFormat="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qFormat="1"/>
    <w:lsdException w:name="line number" w:semiHidden="1" w:uiPriority="99" w:unhideWhenUsed="1" w:qFormat="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99" w:unhideWhenUsed="1"/>
    <w:lsdException w:name="Table Classic 2" w:semiHidden="1" w:unhideWhenUsed="1"/>
    <w:lsdException w:name="Table Classic 3" w:semiHidden="1" w:unhideWhenUsed="1"/>
    <w:lsdException w:name="Table Classic 4" w:semiHidden="1" w:uiPriority="99"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99"/>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39A3"/>
    <w:pPr>
      <w:suppressAutoHyphens/>
    </w:pPr>
    <w:rPr>
      <w:rFonts w:ascii="Times New Roman" w:eastAsia="Times New Roman" w:hAnsi="Times New Roman"/>
      <w:sz w:val="24"/>
      <w:szCs w:val="24"/>
      <w:lang w:eastAsia="ar-SA"/>
    </w:rPr>
  </w:style>
  <w:style w:type="paragraph" w:styleId="Ttulo1">
    <w:name w:val="heading 1"/>
    <w:basedOn w:val="Normal"/>
    <w:next w:val="Normal"/>
    <w:link w:val="Ttulo1Char"/>
    <w:autoRedefine/>
    <w:uiPriority w:val="9"/>
    <w:qFormat/>
    <w:rsid w:val="004E1B70"/>
    <w:pPr>
      <w:widowControl w:val="0"/>
      <w:suppressAutoHyphens w:val="0"/>
      <w:ind w:left="431" w:hanging="431"/>
      <w:jc w:val="both"/>
      <w:outlineLvl w:val="0"/>
    </w:pPr>
    <w:rPr>
      <w:rFonts w:eastAsia="Verdana" w:cstheme="minorHAnsi"/>
      <w:b/>
      <w:lang w:val="en-US" w:eastAsia="pt-BR"/>
    </w:rPr>
  </w:style>
  <w:style w:type="paragraph" w:styleId="Ttulo2">
    <w:name w:val="heading 2"/>
    <w:basedOn w:val="Normal"/>
    <w:next w:val="Normal"/>
    <w:link w:val="Ttulo2Char"/>
    <w:autoRedefine/>
    <w:uiPriority w:val="9"/>
    <w:qFormat/>
    <w:rsid w:val="00793557"/>
    <w:pPr>
      <w:keepNext/>
      <w:keepLines/>
      <w:suppressAutoHyphens w:val="0"/>
      <w:spacing w:line="360" w:lineRule="auto"/>
      <w:ind w:left="357" w:hanging="357"/>
      <w:jc w:val="both"/>
      <w:outlineLvl w:val="1"/>
    </w:pPr>
    <w:rPr>
      <w:rFonts w:eastAsia="Calibri"/>
      <w:b/>
      <w:bCs/>
      <w:shd w:val="clear" w:color="auto" w:fill="FFFFFF"/>
      <w:lang w:val="en-US" w:eastAsia="pt-BR"/>
    </w:rPr>
  </w:style>
  <w:style w:type="paragraph" w:styleId="Ttulo3">
    <w:name w:val="heading 3"/>
    <w:aliases w:val="Figura e tabela"/>
    <w:basedOn w:val="Normal"/>
    <w:next w:val="Normal"/>
    <w:link w:val="Ttulo3Char"/>
    <w:autoRedefine/>
    <w:uiPriority w:val="9"/>
    <w:qFormat/>
    <w:rsid w:val="00434738"/>
    <w:pPr>
      <w:widowControl w:val="0"/>
      <w:contextualSpacing/>
      <w:outlineLvl w:val="2"/>
    </w:pPr>
    <w:rPr>
      <w:b/>
      <w:i/>
      <w:sz w:val="22"/>
      <w:szCs w:val="22"/>
      <w:lang w:val="it-IT" w:eastAsia="pt-BR"/>
    </w:rPr>
  </w:style>
  <w:style w:type="paragraph" w:styleId="Ttulo4">
    <w:name w:val="heading 4"/>
    <w:aliases w:val="Seção Quaternária"/>
    <w:basedOn w:val="Normal"/>
    <w:next w:val="Normal"/>
    <w:link w:val="Ttulo4Char"/>
    <w:autoRedefine/>
    <w:uiPriority w:val="9"/>
    <w:qFormat/>
    <w:rsid w:val="00811B9C"/>
    <w:pPr>
      <w:keepNext/>
      <w:spacing w:line="360" w:lineRule="auto"/>
      <w:outlineLvl w:val="3"/>
    </w:pPr>
    <w:rPr>
      <w:i/>
      <w:color w:val="000000"/>
      <w:lang w:eastAsia="pt-BR"/>
    </w:rPr>
  </w:style>
  <w:style w:type="paragraph" w:styleId="Ttulo5">
    <w:name w:val="heading 5"/>
    <w:aliases w:val="Seção Quinária"/>
    <w:basedOn w:val="Normal"/>
    <w:next w:val="Normal"/>
    <w:link w:val="Ttulo5Char"/>
    <w:uiPriority w:val="9"/>
    <w:qFormat/>
    <w:rsid w:val="00976356"/>
    <w:pPr>
      <w:numPr>
        <w:ilvl w:val="4"/>
        <w:numId w:val="1"/>
      </w:numPr>
      <w:tabs>
        <w:tab w:val="left" w:pos="993"/>
      </w:tabs>
      <w:spacing w:line="360" w:lineRule="auto"/>
      <w:ind w:left="0" w:firstLine="0"/>
      <w:jc w:val="both"/>
      <w:outlineLvl w:val="4"/>
    </w:pPr>
    <w:rPr>
      <w:rFonts w:cs="Calibri"/>
      <w:bCs/>
      <w:iCs/>
      <w:szCs w:val="26"/>
    </w:rPr>
  </w:style>
  <w:style w:type="paragraph" w:styleId="Ttulo6">
    <w:name w:val="heading 6"/>
    <w:basedOn w:val="Normal"/>
    <w:next w:val="Normal"/>
    <w:link w:val="Ttulo6Char"/>
    <w:uiPriority w:val="9"/>
    <w:qFormat/>
    <w:rsid w:val="00976356"/>
    <w:pPr>
      <w:numPr>
        <w:ilvl w:val="5"/>
        <w:numId w:val="1"/>
      </w:numPr>
      <w:spacing w:before="240" w:after="60"/>
      <w:outlineLvl w:val="5"/>
    </w:pPr>
    <w:rPr>
      <w:rFonts w:ascii="Calibri" w:hAnsi="Calibri" w:cs="Calibri"/>
      <w:b/>
      <w:bCs/>
      <w:sz w:val="22"/>
      <w:szCs w:val="22"/>
    </w:rPr>
  </w:style>
  <w:style w:type="paragraph" w:styleId="Ttulo7">
    <w:name w:val="heading 7"/>
    <w:basedOn w:val="Normal"/>
    <w:next w:val="Normal"/>
    <w:link w:val="Ttulo7Char"/>
    <w:uiPriority w:val="9"/>
    <w:qFormat/>
    <w:rsid w:val="00976356"/>
    <w:pPr>
      <w:numPr>
        <w:ilvl w:val="6"/>
        <w:numId w:val="1"/>
      </w:numPr>
      <w:spacing w:before="240" w:after="60"/>
      <w:outlineLvl w:val="6"/>
    </w:pPr>
    <w:rPr>
      <w:rFonts w:ascii="Calibri" w:hAnsi="Calibri" w:cs="Calibri"/>
    </w:rPr>
  </w:style>
  <w:style w:type="paragraph" w:styleId="Ttulo8">
    <w:name w:val="heading 8"/>
    <w:basedOn w:val="Normal"/>
    <w:next w:val="Normal"/>
    <w:link w:val="Ttulo8Char"/>
    <w:uiPriority w:val="9"/>
    <w:qFormat/>
    <w:rsid w:val="00976356"/>
    <w:pPr>
      <w:numPr>
        <w:ilvl w:val="7"/>
        <w:numId w:val="1"/>
      </w:numPr>
      <w:spacing w:before="240" w:after="60"/>
      <w:outlineLvl w:val="7"/>
    </w:pPr>
    <w:rPr>
      <w:rFonts w:ascii="Calibri" w:hAnsi="Calibri" w:cs="Calibri"/>
      <w:i/>
      <w:iCs/>
    </w:rPr>
  </w:style>
  <w:style w:type="paragraph" w:styleId="Ttulo9">
    <w:name w:val="heading 9"/>
    <w:basedOn w:val="Normal"/>
    <w:next w:val="Normal"/>
    <w:link w:val="Ttulo9Char"/>
    <w:uiPriority w:val="9"/>
    <w:qFormat/>
    <w:rsid w:val="00976356"/>
    <w:pPr>
      <w:numPr>
        <w:ilvl w:val="8"/>
        <w:numId w:val="1"/>
      </w:numPr>
      <w:spacing w:before="240" w:after="60"/>
      <w:outlineLvl w:val="8"/>
    </w:pPr>
    <w:rPr>
      <w:rFonts w:ascii="Cambria" w:hAnsi="Cambria" w:cs="Calibri"/>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qFormat/>
    <w:rsid w:val="004E1B70"/>
    <w:rPr>
      <w:rFonts w:ascii="Times New Roman" w:eastAsia="Verdana" w:hAnsi="Times New Roman" w:cstheme="minorHAnsi"/>
      <w:b/>
      <w:sz w:val="24"/>
      <w:szCs w:val="24"/>
      <w:lang w:val="en-US"/>
    </w:rPr>
  </w:style>
  <w:style w:type="character" w:customStyle="1" w:styleId="Ttulo2Char">
    <w:name w:val="Título 2 Char"/>
    <w:basedOn w:val="Fontepargpadro"/>
    <w:link w:val="Ttulo2"/>
    <w:uiPriority w:val="9"/>
    <w:qFormat/>
    <w:rsid w:val="00793557"/>
    <w:rPr>
      <w:rFonts w:ascii="Times New Roman" w:hAnsi="Times New Roman"/>
      <w:b/>
      <w:bCs/>
      <w:sz w:val="24"/>
      <w:szCs w:val="24"/>
      <w:lang w:val="en-US"/>
    </w:rPr>
  </w:style>
  <w:style w:type="character" w:customStyle="1" w:styleId="Ttulo3Char">
    <w:name w:val="Título 3 Char"/>
    <w:aliases w:val="Figura e tabela Char"/>
    <w:basedOn w:val="Fontepargpadro"/>
    <w:link w:val="Ttulo3"/>
    <w:uiPriority w:val="9"/>
    <w:rsid w:val="00434738"/>
    <w:rPr>
      <w:rFonts w:ascii="Times New Roman" w:eastAsia="Times New Roman" w:hAnsi="Times New Roman"/>
      <w:b/>
      <w:i/>
      <w:sz w:val="22"/>
      <w:szCs w:val="22"/>
      <w:lang w:val="it-IT"/>
    </w:rPr>
  </w:style>
  <w:style w:type="character" w:customStyle="1" w:styleId="Ttulo4Char">
    <w:name w:val="Título 4 Char"/>
    <w:aliases w:val="Seção Quaternária Char"/>
    <w:basedOn w:val="Fontepargpadro"/>
    <w:link w:val="Ttulo4"/>
    <w:uiPriority w:val="9"/>
    <w:rsid w:val="00811B9C"/>
    <w:rPr>
      <w:rFonts w:ascii="Times New Roman" w:eastAsia="Times New Roman" w:hAnsi="Times New Roman"/>
      <w:i/>
      <w:color w:val="000000"/>
      <w:sz w:val="24"/>
      <w:szCs w:val="24"/>
    </w:rPr>
  </w:style>
  <w:style w:type="character" w:customStyle="1" w:styleId="Ttulo5Char">
    <w:name w:val="Título 5 Char"/>
    <w:aliases w:val="Seção Quinária Char"/>
    <w:link w:val="Ttulo5"/>
    <w:uiPriority w:val="9"/>
    <w:rsid w:val="00524487"/>
    <w:rPr>
      <w:rFonts w:ascii="Times New Roman" w:eastAsia="Times New Roman" w:hAnsi="Times New Roman" w:cs="Calibri"/>
      <w:bCs/>
      <w:iCs/>
      <w:sz w:val="24"/>
      <w:szCs w:val="26"/>
      <w:lang w:eastAsia="ar-SA"/>
    </w:rPr>
  </w:style>
  <w:style w:type="character" w:customStyle="1" w:styleId="Ttulo6Char">
    <w:name w:val="Título 6 Char"/>
    <w:basedOn w:val="Fontepargpadro"/>
    <w:link w:val="Ttulo6"/>
    <w:uiPriority w:val="9"/>
    <w:rsid w:val="00735E39"/>
    <w:rPr>
      <w:rFonts w:eastAsia="Times New Roman" w:cs="Calibri"/>
      <w:b/>
      <w:bCs/>
      <w:sz w:val="22"/>
      <w:szCs w:val="22"/>
      <w:lang w:eastAsia="ar-SA"/>
    </w:rPr>
  </w:style>
  <w:style w:type="character" w:customStyle="1" w:styleId="Ttulo7Char">
    <w:name w:val="Título 7 Char"/>
    <w:basedOn w:val="Fontepargpadro"/>
    <w:link w:val="Ttulo7"/>
    <w:uiPriority w:val="9"/>
    <w:rsid w:val="00735E39"/>
    <w:rPr>
      <w:rFonts w:eastAsia="Times New Roman" w:cs="Calibri"/>
      <w:sz w:val="24"/>
      <w:szCs w:val="24"/>
      <w:lang w:eastAsia="ar-SA"/>
    </w:rPr>
  </w:style>
  <w:style w:type="character" w:customStyle="1" w:styleId="Ttulo8Char">
    <w:name w:val="Título 8 Char"/>
    <w:basedOn w:val="Fontepargpadro"/>
    <w:link w:val="Ttulo8"/>
    <w:uiPriority w:val="9"/>
    <w:rsid w:val="00735E39"/>
    <w:rPr>
      <w:rFonts w:eastAsia="Times New Roman" w:cs="Calibri"/>
      <w:i/>
      <w:iCs/>
      <w:sz w:val="24"/>
      <w:szCs w:val="24"/>
      <w:lang w:eastAsia="ar-SA"/>
    </w:rPr>
  </w:style>
  <w:style w:type="character" w:customStyle="1" w:styleId="Ttulo9Char">
    <w:name w:val="Título 9 Char"/>
    <w:basedOn w:val="Fontepargpadro"/>
    <w:link w:val="Ttulo9"/>
    <w:uiPriority w:val="9"/>
    <w:rsid w:val="00735E39"/>
    <w:rPr>
      <w:rFonts w:ascii="Cambria" w:eastAsia="Times New Roman" w:hAnsi="Cambria" w:cs="Calibri"/>
      <w:sz w:val="22"/>
      <w:szCs w:val="22"/>
      <w:lang w:eastAsia="ar-SA"/>
    </w:rPr>
  </w:style>
  <w:style w:type="paragraph" w:styleId="Textodebalo">
    <w:name w:val="Balloon Text"/>
    <w:basedOn w:val="Normal"/>
    <w:link w:val="TextodebaloChar"/>
    <w:uiPriority w:val="99"/>
    <w:unhideWhenUsed/>
    <w:qFormat/>
    <w:rsid w:val="00E21330"/>
    <w:rPr>
      <w:rFonts w:ascii="Tahoma" w:eastAsia="Calibri" w:hAnsi="Tahoma"/>
      <w:sz w:val="16"/>
      <w:szCs w:val="16"/>
    </w:rPr>
  </w:style>
  <w:style w:type="character" w:customStyle="1" w:styleId="TextodebaloChar">
    <w:name w:val="Texto de balão Char"/>
    <w:link w:val="Textodebalo"/>
    <w:uiPriority w:val="99"/>
    <w:qFormat/>
    <w:rsid w:val="00E21330"/>
    <w:rPr>
      <w:rFonts w:ascii="Tahoma" w:hAnsi="Tahoma" w:cs="Tahoma"/>
      <w:sz w:val="16"/>
      <w:szCs w:val="16"/>
      <w:lang w:val="pt-BR"/>
    </w:rPr>
  </w:style>
  <w:style w:type="paragraph" w:styleId="Cabealho">
    <w:name w:val="header"/>
    <w:basedOn w:val="Normal"/>
    <w:link w:val="CabealhoChar"/>
    <w:uiPriority w:val="99"/>
    <w:unhideWhenUsed/>
    <w:qFormat/>
    <w:rsid w:val="00E21330"/>
    <w:pPr>
      <w:tabs>
        <w:tab w:val="center" w:pos="4680"/>
        <w:tab w:val="right" w:pos="9360"/>
      </w:tabs>
    </w:pPr>
    <w:rPr>
      <w:rFonts w:ascii="Calibri" w:eastAsia="Calibri" w:hAnsi="Calibri"/>
      <w:sz w:val="20"/>
      <w:szCs w:val="20"/>
    </w:rPr>
  </w:style>
  <w:style w:type="character" w:customStyle="1" w:styleId="CabealhoChar">
    <w:name w:val="Cabeçalho Char"/>
    <w:link w:val="Cabealho"/>
    <w:uiPriority w:val="99"/>
    <w:qFormat/>
    <w:rsid w:val="00E21330"/>
    <w:rPr>
      <w:lang w:val="pt-BR"/>
    </w:rPr>
  </w:style>
  <w:style w:type="paragraph" w:styleId="Rodap">
    <w:name w:val="footer"/>
    <w:basedOn w:val="Normal"/>
    <w:link w:val="RodapChar"/>
    <w:uiPriority w:val="99"/>
    <w:unhideWhenUsed/>
    <w:qFormat/>
    <w:rsid w:val="00E21330"/>
    <w:pPr>
      <w:tabs>
        <w:tab w:val="center" w:pos="4680"/>
        <w:tab w:val="right" w:pos="9360"/>
      </w:tabs>
    </w:pPr>
    <w:rPr>
      <w:rFonts w:ascii="Calibri" w:eastAsia="Calibri" w:hAnsi="Calibri"/>
      <w:sz w:val="20"/>
      <w:szCs w:val="20"/>
    </w:rPr>
  </w:style>
  <w:style w:type="character" w:customStyle="1" w:styleId="RodapChar">
    <w:name w:val="Rodapé Char"/>
    <w:link w:val="Rodap"/>
    <w:uiPriority w:val="99"/>
    <w:qFormat/>
    <w:rsid w:val="00E21330"/>
    <w:rPr>
      <w:lang w:val="pt-BR"/>
    </w:rPr>
  </w:style>
  <w:style w:type="character" w:styleId="Hyperlink">
    <w:name w:val="Hyperlink"/>
    <w:uiPriority w:val="99"/>
    <w:unhideWhenUsed/>
    <w:rsid w:val="00F41FEC"/>
    <w:rPr>
      <w:color w:val="0000FF"/>
      <w:u w:val="single"/>
    </w:rPr>
  </w:style>
  <w:style w:type="paragraph" w:styleId="Textodenotadefim">
    <w:name w:val="endnote text"/>
    <w:basedOn w:val="Normal"/>
    <w:link w:val="TextodenotadefimChar"/>
    <w:uiPriority w:val="99"/>
    <w:unhideWhenUsed/>
    <w:rsid w:val="00802DD1"/>
    <w:rPr>
      <w:rFonts w:ascii="Calibri" w:eastAsia="Calibri" w:hAnsi="Calibri"/>
      <w:sz w:val="20"/>
      <w:szCs w:val="20"/>
    </w:rPr>
  </w:style>
  <w:style w:type="character" w:customStyle="1" w:styleId="TextodenotadefimChar">
    <w:name w:val="Texto de nota de fim Char"/>
    <w:link w:val="Textodenotadefim"/>
    <w:uiPriority w:val="99"/>
    <w:rsid w:val="00802DD1"/>
    <w:rPr>
      <w:lang w:val="pt-BR"/>
    </w:rPr>
  </w:style>
  <w:style w:type="character" w:styleId="Refdenotadefim">
    <w:name w:val="endnote reference"/>
    <w:uiPriority w:val="99"/>
    <w:unhideWhenUsed/>
    <w:rsid w:val="00802DD1"/>
    <w:rPr>
      <w:vertAlign w:val="superscript"/>
    </w:rPr>
  </w:style>
  <w:style w:type="paragraph" w:styleId="Textodenotaderodap">
    <w:name w:val="footnote text"/>
    <w:aliases w:val="Char,متن زيرنويس Char,Footnote Text1 Char Char Char,متن زيرنويس Char Char Char,Footnote Text1 Char Char Char Char,متن زيرنويس Char Char Char Char,متن زيرنويس Char Char,پاورقي,متن زيرنويس,Char Char Char Char, Char"/>
    <w:basedOn w:val="Normal"/>
    <w:link w:val="TextodenotaderodapChar"/>
    <w:uiPriority w:val="99"/>
    <w:unhideWhenUsed/>
    <w:qFormat/>
    <w:rsid w:val="00802DD1"/>
    <w:rPr>
      <w:rFonts w:ascii="Calibri" w:eastAsia="Calibri" w:hAnsi="Calibri"/>
      <w:sz w:val="20"/>
      <w:szCs w:val="20"/>
    </w:rPr>
  </w:style>
  <w:style w:type="character" w:customStyle="1" w:styleId="TextodenotaderodapChar">
    <w:name w:val="Texto de nota de rodapé Char"/>
    <w:aliases w:val="Char Char,متن زيرنويس Char Char1,Footnote Text1 Char Char Char Char1,متن زيرنويس Char Char Char Char1,Footnote Text1 Char Char Char Char Char,متن زيرنويس Char Char Char Char Char,متن زيرنويس Char Char Char1,پاورقي Char"/>
    <w:link w:val="Textodenotaderodap"/>
    <w:uiPriority w:val="99"/>
    <w:rsid w:val="00802DD1"/>
    <w:rPr>
      <w:lang w:val="pt-BR"/>
    </w:rPr>
  </w:style>
  <w:style w:type="character" w:styleId="Refdenotaderodap">
    <w:name w:val="footnote reference"/>
    <w:aliases w:val="Footnote,شماره زيرنويس,پاورقی,مرجع پاورقي"/>
    <w:uiPriority w:val="99"/>
    <w:unhideWhenUsed/>
    <w:qFormat/>
    <w:rsid w:val="00802DD1"/>
    <w:rPr>
      <w:vertAlign w:val="superscript"/>
    </w:rPr>
  </w:style>
  <w:style w:type="character" w:styleId="Nmerodepgina">
    <w:name w:val="page number"/>
    <w:basedOn w:val="Fontepargpadro"/>
    <w:uiPriority w:val="99"/>
    <w:rsid w:val="00FA28C8"/>
  </w:style>
  <w:style w:type="paragraph" w:styleId="Recuodecorpodetexto">
    <w:name w:val="Body Text Indent"/>
    <w:basedOn w:val="Normal"/>
    <w:link w:val="RecuodecorpodetextoChar"/>
    <w:rsid w:val="00461082"/>
    <w:pPr>
      <w:ind w:firstLine="708"/>
      <w:jc w:val="both"/>
    </w:pPr>
    <w:rPr>
      <w:szCs w:val="20"/>
      <w:lang w:eastAsia="pt-BR"/>
    </w:rPr>
  </w:style>
  <w:style w:type="character" w:customStyle="1" w:styleId="RecuodecorpodetextoChar">
    <w:name w:val="Recuo de corpo de texto Char"/>
    <w:link w:val="Recuodecorpodetexto"/>
    <w:rsid w:val="00735E39"/>
    <w:rPr>
      <w:rFonts w:ascii="Times New Roman" w:eastAsia="Times New Roman" w:hAnsi="Times New Roman"/>
      <w:sz w:val="24"/>
    </w:rPr>
  </w:style>
  <w:style w:type="paragraph" w:customStyle="1" w:styleId="Paper-Titulo">
    <w:name w:val="Paper - Titulo"/>
    <w:basedOn w:val="Normal"/>
    <w:autoRedefine/>
    <w:rsid w:val="00461082"/>
    <w:pPr>
      <w:ind w:firstLine="708"/>
      <w:jc w:val="both"/>
    </w:pPr>
    <w:rPr>
      <w:lang w:eastAsia="pt-BR"/>
    </w:rPr>
  </w:style>
  <w:style w:type="paragraph" w:customStyle="1" w:styleId="grafico2">
    <w:name w:val="grafico2"/>
    <w:basedOn w:val="Normal"/>
    <w:rsid w:val="00461082"/>
    <w:pPr>
      <w:ind w:left="3240" w:right="2591" w:hanging="1440"/>
      <w:jc w:val="both"/>
    </w:pPr>
    <w:rPr>
      <w:sz w:val="20"/>
      <w:szCs w:val="20"/>
      <w:lang w:eastAsia="pt-BR"/>
    </w:rPr>
  </w:style>
  <w:style w:type="paragraph" w:customStyle="1" w:styleId="SemEspaamento1">
    <w:name w:val="Sem Espaçamento1"/>
    <w:qFormat/>
    <w:rsid w:val="00461082"/>
    <w:pPr>
      <w:spacing w:line="480" w:lineRule="auto"/>
      <w:jc w:val="both"/>
    </w:pPr>
    <w:rPr>
      <w:sz w:val="22"/>
      <w:szCs w:val="22"/>
      <w:lang w:eastAsia="en-US"/>
    </w:rPr>
  </w:style>
  <w:style w:type="paragraph" w:styleId="Lista">
    <w:name w:val="List"/>
    <w:basedOn w:val="Commarcadores"/>
    <w:rsid w:val="00D37796"/>
    <w:pPr>
      <w:widowControl w:val="0"/>
      <w:tabs>
        <w:tab w:val="num" w:pos="284"/>
      </w:tabs>
      <w:spacing w:before="60" w:after="240"/>
      <w:ind w:left="284" w:hanging="284"/>
      <w:contextualSpacing/>
      <w:jc w:val="both"/>
    </w:pPr>
    <w:rPr>
      <w:bCs/>
      <w:szCs w:val="20"/>
      <w:lang w:eastAsia="pt-BR"/>
    </w:rPr>
  </w:style>
  <w:style w:type="paragraph" w:styleId="Commarcadores">
    <w:name w:val="List Bullet"/>
    <w:basedOn w:val="Normal"/>
    <w:uiPriority w:val="99"/>
    <w:rsid w:val="00D37796"/>
    <w:pPr>
      <w:tabs>
        <w:tab w:val="num" w:pos="1428"/>
      </w:tabs>
      <w:ind w:left="1428" w:hanging="360"/>
    </w:pPr>
  </w:style>
  <w:style w:type="paragraph" w:styleId="Corpodetexto">
    <w:name w:val="Body Text"/>
    <w:basedOn w:val="Normal"/>
    <w:link w:val="CorpodetextoChar"/>
    <w:uiPriority w:val="99"/>
    <w:qFormat/>
    <w:rsid w:val="00D37796"/>
    <w:pPr>
      <w:widowControl w:val="0"/>
      <w:spacing w:before="120" w:after="120" w:line="360" w:lineRule="auto"/>
      <w:ind w:firstLine="709"/>
      <w:jc w:val="both"/>
    </w:pPr>
    <w:rPr>
      <w:rFonts w:ascii="Arial" w:hAnsi="Arial"/>
      <w:bCs/>
      <w:color w:val="000000"/>
    </w:rPr>
  </w:style>
  <w:style w:type="character" w:customStyle="1" w:styleId="CorpodetextoChar">
    <w:name w:val="Corpo de texto Char"/>
    <w:link w:val="Corpodetexto"/>
    <w:uiPriority w:val="99"/>
    <w:qFormat/>
    <w:rsid w:val="009B39A3"/>
    <w:rPr>
      <w:rFonts w:ascii="Arial" w:eastAsia="Times New Roman" w:hAnsi="Arial" w:cs="Helvetica"/>
      <w:bCs/>
      <w:color w:val="000000"/>
      <w:sz w:val="24"/>
      <w:szCs w:val="24"/>
    </w:rPr>
  </w:style>
  <w:style w:type="paragraph" w:styleId="NormalWeb">
    <w:name w:val="Normal (Web)"/>
    <w:basedOn w:val="Normal"/>
    <w:uiPriority w:val="99"/>
    <w:qFormat/>
    <w:rsid w:val="00D37796"/>
    <w:pPr>
      <w:spacing w:before="100" w:beforeAutospacing="1" w:after="100" w:afterAutospacing="1"/>
    </w:pPr>
    <w:rPr>
      <w:rFonts w:ascii="tahoma, verdana, arial" w:hAnsi="tahoma, verdana, arial"/>
      <w:color w:val="000000"/>
      <w:sz w:val="16"/>
      <w:szCs w:val="16"/>
      <w:lang w:eastAsia="pt-BR"/>
    </w:rPr>
  </w:style>
  <w:style w:type="character" w:styleId="Forte">
    <w:name w:val="Strong"/>
    <w:uiPriority w:val="22"/>
    <w:qFormat/>
    <w:rsid w:val="00D37796"/>
    <w:rPr>
      <w:b/>
      <w:bCs/>
    </w:rPr>
  </w:style>
  <w:style w:type="character" w:customStyle="1" w:styleId="longtext1">
    <w:name w:val="long_text1"/>
    <w:rsid w:val="00D37796"/>
    <w:rPr>
      <w:sz w:val="22"/>
      <w:szCs w:val="22"/>
    </w:rPr>
  </w:style>
  <w:style w:type="paragraph" w:customStyle="1" w:styleId="Autores">
    <w:name w:val="Autores"/>
    <w:basedOn w:val="Normal"/>
    <w:rsid w:val="003C1C18"/>
    <w:pPr>
      <w:spacing w:after="480"/>
      <w:contextualSpacing/>
      <w:jc w:val="center"/>
    </w:pPr>
    <w:rPr>
      <w:b/>
      <w:bCs/>
      <w:sz w:val="20"/>
      <w:lang w:eastAsia="pt-BR"/>
    </w:rPr>
  </w:style>
  <w:style w:type="character" w:customStyle="1" w:styleId="Caracteresdenotaderodap">
    <w:name w:val="Caracteres de nota de rodapé"/>
    <w:rsid w:val="003C1C18"/>
    <w:rPr>
      <w:vertAlign w:val="superscript"/>
    </w:rPr>
  </w:style>
  <w:style w:type="character" w:customStyle="1" w:styleId="Refdenotaderodap1">
    <w:name w:val="Ref. de nota de rodapé1"/>
    <w:rsid w:val="003C1C18"/>
    <w:rPr>
      <w:vertAlign w:val="superscript"/>
    </w:rPr>
  </w:style>
  <w:style w:type="paragraph" w:customStyle="1" w:styleId="Primeirorecuodecorpodetexto1">
    <w:name w:val="Primeiro recuo de corpo de texto1"/>
    <w:basedOn w:val="Corpodetexto"/>
    <w:rsid w:val="003C1C18"/>
    <w:pPr>
      <w:widowControl/>
      <w:spacing w:before="0" w:line="240" w:lineRule="auto"/>
      <w:ind w:firstLine="210"/>
      <w:jc w:val="left"/>
    </w:pPr>
    <w:rPr>
      <w:rFonts w:ascii="Times New Roman" w:hAnsi="Times New Roman"/>
      <w:bCs w:val="0"/>
      <w:color w:val="auto"/>
    </w:rPr>
  </w:style>
  <w:style w:type="character" w:customStyle="1" w:styleId="TextoCharCharChar">
    <w:name w:val="Texto Char Char Char"/>
    <w:link w:val="TextoCharChar"/>
    <w:rsid w:val="004B3BE0"/>
    <w:rPr>
      <w:rFonts w:ascii="Arial" w:hAnsi="Arial"/>
      <w:sz w:val="24"/>
      <w:lang w:val="pt-BR" w:eastAsia="pt-BR" w:bidi="ar-SA"/>
    </w:rPr>
  </w:style>
  <w:style w:type="paragraph" w:customStyle="1" w:styleId="TextoCharChar">
    <w:name w:val="Texto Char Char"/>
    <w:basedOn w:val="Normal"/>
    <w:link w:val="TextoCharCharChar"/>
    <w:rsid w:val="004B3BE0"/>
    <w:pPr>
      <w:spacing w:line="480" w:lineRule="auto"/>
      <w:ind w:firstLine="851"/>
      <w:jc w:val="both"/>
    </w:pPr>
    <w:rPr>
      <w:rFonts w:ascii="Arial" w:eastAsia="Calibri" w:hAnsi="Arial"/>
      <w:szCs w:val="20"/>
      <w:lang w:eastAsia="pt-BR"/>
    </w:rPr>
  </w:style>
  <w:style w:type="paragraph" w:customStyle="1" w:styleId="TextoChar">
    <w:name w:val="Texto Char"/>
    <w:basedOn w:val="Normal"/>
    <w:link w:val="TextoCharChar2"/>
    <w:rsid w:val="004B3BE0"/>
    <w:pPr>
      <w:spacing w:line="480" w:lineRule="auto"/>
      <w:ind w:firstLine="851"/>
      <w:jc w:val="both"/>
    </w:pPr>
    <w:rPr>
      <w:rFonts w:ascii="Arial" w:eastAsia="Calibri" w:hAnsi="Arial"/>
      <w:lang w:eastAsia="pt-BR"/>
    </w:rPr>
  </w:style>
  <w:style w:type="character" w:customStyle="1" w:styleId="TextoCharChar2">
    <w:name w:val="Texto Char Char2"/>
    <w:link w:val="TextoChar"/>
    <w:rsid w:val="004B3BE0"/>
    <w:rPr>
      <w:rFonts w:ascii="Arial" w:hAnsi="Arial"/>
      <w:sz w:val="24"/>
      <w:szCs w:val="24"/>
      <w:lang w:val="pt-BR" w:eastAsia="pt-BR" w:bidi="ar-SA"/>
    </w:rPr>
  </w:style>
  <w:style w:type="paragraph" w:customStyle="1" w:styleId="FONTE">
    <w:name w:val="FONTE"/>
    <w:basedOn w:val="TextoCharChar"/>
    <w:link w:val="FONTEChar"/>
    <w:rsid w:val="004B3BE0"/>
    <w:pPr>
      <w:spacing w:before="120"/>
    </w:pPr>
    <w:rPr>
      <w:rFonts w:ascii="Verdana" w:hAnsi="Verdana"/>
    </w:rPr>
  </w:style>
  <w:style w:type="character" w:customStyle="1" w:styleId="FONTEChar">
    <w:name w:val="FONTE Char"/>
    <w:link w:val="FONTE"/>
    <w:rsid w:val="004B3BE0"/>
    <w:rPr>
      <w:rFonts w:ascii="Verdana" w:hAnsi="Verdana"/>
      <w:sz w:val="24"/>
      <w:lang w:val="pt-BR" w:eastAsia="pt-BR" w:bidi="ar-SA"/>
    </w:rPr>
  </w:style>
  <w:style w:type="paragraph" w:customStyle="1" w:styleId="Partes">
    <w:name w:val="Partes"/>
    <w:basedOn w:val="Normal"/>
    <w:rsid w:val="004B3BE0"/>
    <w:pPr>
      <w:jc w:val="center"/>
    </w:pPr>
    <w:rPr>
      <w:rFonts w:ascii="Tahoma" w:hAnsi="Tahoma"/>
      <w:b/>
      <w:bCs/>
      <w:szCs w:val="20"/>
      <w:lang w:eastAsia="pt-BR"/>
    </w:rPr>
  </w:style>
  <w:style w:type="character" w:customStyle="1" w:styleId="a">
    <w:name w:val="a"/>
    <w:basedOn w:val="Fontepargpadro"/>
    <w:rsid w:val="004B3BE0"/>
  </w:style>
  <w:style w:type="character" w:customStyle="1" w:styleId="goohl0">
    <w:name w:val="goohl0"/>
    <w:basedOn w:val="Fontepargpadro"/>
    <w:rsid w:val="004B3BE0"/>
  </w:style>
  <w:style w:type="character" w:customStyle="1" w:styleId="goohl1">
    <w:name w:val="goohl1"/>
    <w:basedOn w:val="Fontepargpadro"/>
    <w:rsid w:val="004B3BE0"/>
  </w:style>
  <w:style w:type="character" w:customStyle="1" w:styleId="goohl2">
    <w:name w:val="goohl2"/>
    <w:basedOn w:val="Fontepargpadro"/>
    <w:rsid w:val="004B3BE0"/>
  </w:style>
  <w:style w:type="paragraph" w:styleId="Recuodecorpodetexto2">
    <w:name w:val="Body Text Indent 2"/>
    <w:basedOn w:val="Normal"/>
    <w:link w:val="Recuodecorpodetexto2Char"/>
    <w:rsid w:val="004B3BE0"/>
    <w:pPr>
      <w:spacing w:after="120" w:line="480" w:lineRule="auto"/>
      <w:ind w:left="283"/>
    </w:pPr>
    <w:rPr>
      <w:lang w:eastAsia="pt-BR"/>
    </w:rPr>
  </w:style>
  <w:style w:type="character" w:customStyle="1" w:styleId="Recuodecorpodetexto2Char">
    <w:name w:val="Recuo de corpo de texto 2 Char"/>
    <w:basedOn w:val="Fontepargpadro"/>
    <w:link w:val="Recuodecorpodetexto2"/>
    <w:rsid w:val="008F32D1"/>
    <w:rPr>
      <w:rFonts w:ascii="Times New Roman" w:eastAsia="Times New Roman" w:hAnsi="Times New Roman"/>
      <w:sz w:val="24"/>
      <w:szCs w:val="24"/>
    </w:rPr>
  </w:style>
  <w:style w:type="character" w:customStyle="1" w:styleId="RefernciaIntensa1">
    <w:name w:val="Referência Intensa1"/>
    <w:uiPriority w:val="32"/>
    <w:qFormat/>
    <w:rsid w:val="00E92B50"/>
    <w:rPr>
      <w:b/>
      <w:bCs/>
      <w:smallCaps/>
      <w:color w:val="C0504D"/>
      <w:spacing w:val="5"/>
      <w:u w:val="single"/>
    </w:rPr>
  </w:style>
  <w:style w:type="paragraph" w:customStyle="1" w:styleId="Citao1">
    <w:name w:val="Citação1"/>
    <w:basedOn w:val="Normal"/>
    <w:next w:val="Normal"/>
    <w:link w:val="QuoteChar"/>
    <w:uiPriority w:val="29"/>
    <w:qFormat/>
    <w:rsid w:val="00E92B50"/>
    <w:pPr>
      <w:jc w:val="right"/>
    </w:pPr>
    <w:rPr>
      <w:rFonts w:ascii="Calibri" w:eastAsia="MS Mincho" w:hAnsi="Calibri"/>
      <w:i/>
      <w:iCs/>
      <w:color w:val="890D2E"/>
      <w:sz w:val="18"/>
      <w:szCs w:val="18"/>
    </w:rPr>
  </w:style>
  <w:style w:type="character" w:customStyle="1" w:styleId="QuoteChar">
    <w:name w:val="Quote Char"/>
    <w:link w:val="Citao1"/>
    <w:uiPriority w:val="29"/>
    <w:rsid w:val="00E92B50"/>
    <w:rPr>
      <w:rFonts w:eastAsia="MS Mincho"/>
      <w:i/>
      <w:iCs/>
      <w:color w:val="890D2E"/>
      <w:sz w:val="18"/>
      <w:szCs w:val="18"/>
      <w:lang w:eastAsia="ar-SA"/>
    </w:rPr>
  </w:style>
  <w:style w:type="character" w:customStyle="1" w:styleId="WW8Num1z0">
    <w:name w:val="WW8Num1z0"/>
    <w:rsid w:val="00976356"/>
    <w:rPr>
      <w:rFonts w:ascii="Arial" w:hAnsi="Arial"/>
      <w:b/>
      <w:i w:val="0"/>
      <w:sz w:val="28"/>
      <w:szCs w:val="28"/>
    </w:rPr>
  </w:style>
  <w:style w:type="character" w:customStyle="1" w:styleId="WW8Num3z0">
    <w:name w:val="WW8Num3z0"/>
    <w:rsid w:val="00976356"/>
    <w:rPr>
      <w:rFonts w:ascii="Arial" w:hAnsi="Arial" w:cs="Arial"/>
      <w:b w:val="0"/>
      <w:bCs w:val="0"/>
      <w:i w:val="0"/>
      <w:iCs w:val="0"/>
      <w:caps w:val="0"/>
      <w:smallCaps w:val="0"/>
      <w:strike w:val="0"/>
      <w:dstrike w:val="0"/>
      <w:vanish w:val="0"/>
      <w:color w:val="000000"/>
      <w:spacing w:val="0"/>
      <w:w w:val="100"/>
      <w:kern w:val="1"/>
      <w:position w:val="0"/>
      <w:sz w:val="24"/>
      <w:szCs w:val="0"/>
      <w:u w:val="none"/>
      <w:vertAlign w:val="baseline"/>
      <w:em w:val="none"/>
    </w:rPr>
  </w:style>
  <w:style w:type="character" w:customStyle="1" w:styleId="WW8Num4z1">
    <w:name w:val="WW8Num4z1"/>
    <w:rsid w:val="00976356"/>
    <w:rPr>
      <w:rFonts w:ascii="Symbol" w:hAnsi="Symbol"/>
    </w:rPr>
  </w:style>
  <w:style w:type="character" w:customStyle="1" w:styleId="WW8Num6z1">
    <w:name w:val="WW8Num6z1"/>
    <w:rsid w:val="00976356"/>
    <w:rPr>
      <w:rFonts w:ascii="Symbol" w:hAnsi="Symbol"/>
    </w:rPr>
  </w:style>
  <w:style w:type="character" w:customStyle="1" w:styleId="WW8Num7z0">
    <w:name w:val="WW8Num7z0"/>
    <w:rsid w:val="00976356"/>
    <w:rPr>
      <w:rFonts w:ascii="Times New Roman" w:hAnsi="Times New Roman" w:cs="Times New Roman"/>
      <w:sz w:val="28"/>
      <w:szCs w:val="28"/>
    </w:rPr>
  </w:style>
  <w:style w:type="character" w:customStyle="1" w:styleId="WW8Num8z0">
    <w:name w:val="WW8Num8z0"/>
    <w:rsid w:val="00976356"/>
    <w:rPr>
      <w:rFonts w:ascii="Arial" w:hAnsi="Arial"/>
      <w:b/>
      <w:i w:val="0"/>
      <w:sz w:val="28"/>
      <w:szCs w:val="28"/>
    </w:rPr>
  </w:style>
  <w:style w:type="character" w:customStyle="1" w:styleId="WW8Num9z0">
    <w:name w:val="WW8Num9z0"/>
    <w:rsid w:val="00976356"/>
    <w:rPr>
      <w:rFonts w:ascii="Arial" w:hAnsi="Arial"/>
      <w:b/>
      <w:i w:val="0"/>
      <w:sz w:val="28"/>
      <w:szCs w:val="28"/>
    </w:rPr>
  </w:style>
  <w:style w:type="character" w:customStyle="1" w:styleId="WW8Num17z0">
    <w:name w:val="WW8Num17z0"/>
    <w:rsid w:val="00976356"/>
    <w:rPr>
      <w:rFonts w:ascii="Arial" w:hAnsi="Arial" w:cs="Arial"/>
      <w:sz w:val="24"/>
      <w:szCs w:val="24"/>
    </w:rPr>
  </w:style>
  <w:style w:type="character" w:customStyle="1" w:styleId="Fontepargpadro3">
    <w:name w:val="Fonte parág. padrão3"/>
    <w:rsid w:val="00976356"/>
  </w:style>
  <w:style w:type="character" w:customStyle="1" w:styleId="ABNT-Ttulo1CharChar">
    <w:name w:val="ABNT - Título 1 Char Char"/>
    <w:rsid w:val="00976356"/>
    <w:rPr>
      <w:rFonts w:ascii="Times New Roman" w:eastAsia="Times New Roman" w:hAnsi="Times New Roman"/>
      <w:b/>
      <w:caps/>
      <w:sz w:val="28"/>
      <w:szCs w:val="28"/>
    </w:rPr>
  </w:style>
  <w:style w:type="character" w:customStyle="1" w:styleId="ABNT-Ttulo2CharChar">
    <w:name w:val="ABNT - Título 2 Char Char"/>
    <w:rsid w:val="00976356"/>
    <w:rPr>
      <w:rFonts w:ascii="Arial" w:eastAsia="Times New Roman" w:hAnsi="Arial"/>
      <w:b/>
      <w:color w:val="000000"/>
      <w:sz w:val="24"/>
    </w:rPr>
  </w:style>
  <w:style w:type="character" w:customStyle="1" w:styleId="CharChar23">
    <w:name w:val="Char Char23"/>
    <w:rsid w:val="00976356"/>
    <w:rPr>
      <w:rFonts w:ascii="Arial" w:eastAsia="Times New Roman" w:hAnsi="Arial" w:cs="Arial"/>
      <w:sz w:val="24"/>
      <w:szCs w:val="24"/>
    </w:rPr>
  </w:style>
  <w:style w:type="character" w:customStyle="1" w:styleId="CharChar22">
    <w:name w:val="Char Char22"/>
    <w:rsid w:val="00976356"/>
    <w:rPr>
      <w:rFonts w:ascii="Times New Roman" w:eastAsia="Times New Roman" w:hAnsi="Times New Roman"/>
      <w:bCs/>
      <w:sz w:val="24"/>
    </w:rPr>
  </w:style>
  <w:style w:type="character" w:customStyle="1" w:styleId="CharChar21">
    <w:name w:val="Char Char21"/>
    <w:rsid w:val="00976356"/>
    <w:rPr>
      <w:rFonts w:ascii="Times New Roman" w:eastAsia="Times New Roman" w:hAnsi="Times New Roman"/>
      <w:bCs/>
      <w:iCs/>
      <w:sz w:val="24"/>
      <w:szCs w:val="26"/>
    </w:rPr>
  </w:style>
  <w:style w:type="character" w:customStyle="1" w:styleId="CharChar20">
    <w:name w:val="Char Char20"/>
    <w:rsid w:val="00976356"/>
    <w:rPr>
      <w:rFonts w:eastAsia="Times New Roman"/>
      <w:b/>
      <w:bCs/>
      <w:sz w:val="22"/>
      <w:szCs w:val="22"/>
    </w:rPr>
  </w:style>
  <w:style w:type="character" w:customStyle="1" w:styleId="CharChar19">
    <w:name w:val="Char Char19"/>
    <w:rsid w:val="00976356"/>
    <w:rPr>
      <w:rFonts w:eastAsia="Times New Roman"/>
      <w:sz w:val="24"/>
      <w:szCs w:val="24"/>
    </w:rPr>
  </w:style>
  <w:style w:type="character" w:customStyle="1" w:styleId="CharChar18">
    <w:name w:val="Char Char18"/>
    <w:rsid w:val="00976356"/>
    <w:rPr>
      <w:rFonts w:eastAsia="Times New Roman"/>
      <w:i/>
      <w:iCs/>
      <w:sz w:val="24"/>
      <w:szCs w:val="24"/>
    </w:rPr>
  </w:style>
  <w:style w:type="character" w:customStyle="1" w:styleId="CharChar17">
    <w:name w:val="Char Char17"/>
    <w:rsid w:val="00976356"/>
    <w:rPr>
      <w:rFonts w:ascii="Cambria" w:eastAsia="Times New Roman" w:hAnsi="Cambria"/>
      <w:sz w:val="22"/>
      <w:szCs w:val="22"/>
    </w:rPr>
  </w:style>
  <w:style w:type="character" w:customStyle="1" w:styleId="CharChar16">
    <w:name w:val="Char Char16"/>
    <w:rsid w:val="00976356"/>
    <w:rPr>
      <w:rFonts w:ascii="Times New Roman" w:eastAsia="Times New Roman" w:hAnsi="Times New Roman" w:cs="Times New Roman"/>
      <w:sz w:val="20"/>
      <w:szCs w:val="20"/>
    </w:rPr>
  </w:style>
  <w:style w:type="character" w:customStyle="1" w:styleId="QuadroChar">
    <w:name w:val="Quadro Char"/>
    <w:rsid w:val="00976356"/>
    <w:rPr>
      <w:rFonts w:ascii="Times New Roman" w:eastAsia="Times New Roman" w:hAnsi="Times New Roman"/>
      <w:sz w:val="24"/>
      <w:szCs w:val="24"/>
      <w:lang w:val="pt-PT"/>
    </w:rPr>
  </w:style>
  <w:style w:type="character" w:customStyle="1" w:styleId="Estilo2Char">
    <w:name w:val="Estilo2 Char"/>
    <w:rsid w:val="00976356"/>
    <w:rPr>
      <w:rFonts w:ascii="Arial" w:eastAsia="Times New Roman" w:hAnsi="Arial" w:cs="Times New Roman"/>
      <w:color w:val="000000"/>
      <w:sz w:val="24"/>
      <w:szCs w:val="24"/>
    </w:rPr>
  </w:style>
  <w:style w:type="character" w:customStyle="1" w:styleId="longtext">
    <w:name w:val="long_text"/>
    <w:basedOn w:val="Fontepargpadro3"/>
    <w:rsid w:val="00976356"/>
  </w:style>
  <w:style w:type="character" w:customStyle="1" w:styleId="TabelaChar">
    <w:name w:val="Tabela Char"/>
    <w:rsid w:val="00976356"/>
    <w:rPr>
      <w:rFonts w:ascii="Arial" w:eastAsia="Times New Roman" w:hAnsi="Arial"/>
      <w:sz w:val="24"/>
      <w:szCs w:val="24"/>
    </w:rPr>
  </w:style>
  <w:style w:type="character" w:customStyle="1" w:styleId="CharChar15">
    <w:name w:val="Char Char15"/>
    <w:rsid w:val="00976356"/>
    <w:rPr>
      <w:rFonts w:ascii="Times New Roman" w:eastAsia="Times New Roman" w:hAnsi="Times New Roman" w:cs="Times New Roman"/>
      <w:sz w:val="24"/>
      <w:szCs w:val="24"/>
    </w:rPr>
  </w:style>
  <w:style w:type="character" w:customStyle="1" w:styleId="Estilo1Char">
    <w:name w:val="Estilo1 Char"/>
    <w:rsid w:val="00976356"/>
    <w:rPr>
      <w:rFonts w:ascii="Arial" w:eastAsia="Times New Roman" w:hAnsi="Arial" w:cs="Times New Roman"/>
      <w:sz w:val="24"/>
      <w:szCs w:val="24"/>
    </w:rPr>
  </w:style>
  <w:style w:type="character" w:customStyle="1" w:styleId="ABNT-CITAODIRETA3LINHASChar">
    <w:name w:val="ABNT - CITAÇÃO DIRETA + 3 LINHAS Char"/>
    <w:rsid w:val="00976356"/>
    <w:rPr>
      <w:rFonts w:ascii="Arial" w:eastAsia="Times New Roman" w:hAnsi="Arial" w:cs="Times New Roman"/>
      <w:color w:val="000000"/>
      <w:sz w:val="20"/>
      <w:szCs w:val="20"/>
    </w:rPr>
  </w:style>
  <w:style w:type="character" w:customStyle="1" w:styleId="Absatz-Standardschriftart">
    <w:name w:val="Absatz-Standardschriftart"/>
    <w:rsid w:val="00976356"/>
  </w:style>
  <w:style w:type="character" w:customStyle="1" w:styleId="Fontepargpadro2">
    <w:name w:val="Fonte parág. padrão2"/>
    <w:rsid w:val="00976356"/>
  </w:style>
  <w:style w:type="character" w:customStyle="1" w:styleId="WW-Absatz-Standardschriftart">
    <w:name w:val="WW-Absatz-Standardschriftart"/>
    <w:rsid w:val="00976356"/>
  </w:style>
  <w:style w:type="character" w:customStyle="1" w:styleId="WW-Absatz-Standardschriftart1">
    <w:name w:val="WW-Absatz-Standardschriftart1"/>
    <w:rsid w:val="00976356"/>
  </w:style>
  <w:style w:type="character" w:customStyle="1" w:styleId="WW-Absatz-Standardschriftart11">
    <w:name w:val="WW-Absatz-Standardschriftart11"/>
    <w:rsid w:val="00976356"/>
  </w:style>
  <w:style w:type="character" w:customStyle="1" w:styleId="WW-Absatz-Standardschriftart111">
    <w:name w:val="WW-Absatz-Standardschriftart111"/>
    <w:rsid w:val="00976356"/>
  </w:style>
  <w:style w:type="character" w:customStyle="1" w:styleId="WW-Absatz-Standardschriftart1111">
    <w:name w:val="WW-Absatz-Standardschriftart1111"/>
    <w:rsid w:val="00976356"/>
  </w:style>
  <w:style w:type="character" w:customStyle="1" w:styleId="WW-Absatz-Standardschriftart11111">
    <w:name w:val="WW-Absatz-Standardschriftart11111"/>
    <w:rsid w:val="00976356"/>
  </w:style>
  <w:style w:type="character" w:customStyle="1" w:styleId="WW-Absatz-Standardschriftart111111">
    <w:name w:val="WW-Absatz-Standardschriftart111111"/>
    <w:rsid w:val="00976356"/>
  </w:style>
  <w:style w:type="character" w:customStyle="1" w:styleId="WW-Absatz-Standardschriftart1111111">
    <w:name w:val="WW-Absatz-Standardschriftart1111111"/>
    <w:rsid w:val="00976356"/>
  </w:style>
  <w:style w:type="character" w:customStyle="1" w:styleId="WW8Num2z0">
    <w:name w:val="WW8Num2z0"/>
    <w:rsid w:val="00976356"/>
    <w:rPr>
      <w:rFonts w:ascii="Symbol" w:hAnsi="Symbol"/>
      <w:sz w:val="20"/>
    </w:rPr>
  </w:style>
  <w:style w:type="character" w:customStyle="1" w:styleId="Fontepargpadro1">
    <w:name w:val="Fonte parág. padrão1"/>
    <w:rsid w:val="00976356"/>
  </w:style>
  <w:style w:type="character" w:customStyle="1" w:styleId="Smbolosdenumerao">
    <w:name w:val="Símbolos de numeração"/>
    <w:rsid w:val="00976356"/>
  </w:style>
  <w:style w:type="character" w:customStyle="1" w:styleId="CharChar14">
    <w:name w:val="Char Char14"/>
    <w:rsid w:val="00976356"/>
    <w:rPr>
      <w:rFonts w:ascii="Times New Roman" w:eastAsia="Times New Roman" w:hAnsi="Times New Roman" w:cs="Times New Roman"/>
      <w:sz w:val="24"/>
      <w:szCs w:val="24"/>
    </w:rPr>
  </w:style>
  <w:style w:type="character" w:customStyle="1" w:styleId="CharChar13">
    <w:name w:val="Char Char13"/>
    <w:rsid w:val="00976356"/>
    <w:rPr>
      <w:rFonts w:ascii="Times New Roman" w:eastAsia="Times New Roman" w:hAnsi="Times New Roman" w:cs="Times New Roman"/>
      <w:sz w:val="24"/>
      <w:szCs w:val="24"/>
    </w:rPr>
  </w:style>
  <w:style w:type="character" w:customStyle="1" w:styleId="CharChar12">
    <w:name w:val="Char Char12"/>
    <w:rsid w:val="00976356"/>
    <w:rPr>
      <w:rFonts w:ascii="Times New Roman" w:eastAsia="Times New Roman" w:hAnsi="Times New Roman" w:cs="Times New Roman"/>
      <w:sz w:val="24"/>
      <w:szCs w:val="24"/>
    </w:rPr>
  </w:style>
  <w:style w:type="character" w:customStyle="1" w:styleId="nomevalorcampo1">
    <w:name w:val="nome_valor_campo1"/>
    <w:rsid w:val="00976356"/>
    <w:rPr>
      <w:rFonts w:ascii="Verdana" w:hAnsi="Verdana"/>
      <w:b w:val="0"/>
      <w:bCs w:val="0"/>
      <w:i w:val="0"/>
      <w:iCs w:val="0"/>
      <w:strike w:val="0"/>
      <w:dstrike w:val="0"/>
      <w:color w:val="000099"/>
      <w:spacing w:val="240"/>
      <w:sz w:val="24"/>
      <w:szCs w:val="24"/>
      <w:u w:val="none"/>
    </w:rPr>
  </w:style>
  <w:style w:type="character" w:customStyle="1" w:styleId="CharChar11">
    <w:name w:val="Char Char11"/>
    <w:rsid w:val="00976356"/>
    <w:rPr>
      <w:rFonts w:ascii="Arial" w:eastAsia="Times New Roman" w:hAnsi="Arial" w:cs="Times New Roman"/>
      <w:b/>
      <w:sz w:val="24"/>
      <w:szCs w:val="24"/>
    </w:rPr>
  </w:style>
  <w:style w:type="character" w:customStyle="1" w:styleId="Refdecomentrio1">
    <w:name w:val="Ref. de comentário1"/>
    <w:rsid w:val="00976356"/>
    <w:rPr>
      <w:sz w:val="16"/>
      <w:szCs w:val="16"/>
    </w:rPr>
  </w:style>
  <w:style w:type="character" w:customStyle="1" w:styleId="CharChar10">
    <w:name w:val="Char Char10"/>
    <w:rsid w:val="00976356"/>
    <w:rPr>
      <w:rFonts w:ascii="Times New Roman" w:eastAsia="Times New Roman" w:hAnsi="Times New Roman" w:cs="Times New Roman"/>
      <w:sz w:val="20"/>
      <w:szCs w:val="20"/>
    </w:rPr>
  </w:style>
  <w:style w:type="character" w:customStyle="1" w:styleId="CharChar9">
    <w:name w:val="Char Char9"/>
    <w:rsid w:val="00976356"/>
    <w:rPr>
      <w:rFonts w:ascii="Tahoma" w:eastAsia="Times New Roman" w:hAnsi="Tahoma" w:cs="Times New Roman"/>
      <w:sz w:val="16"/>
      <w:szCs w:val="16"/>
    </w:rPr>
  </w:style>
  <w:style w:type="character" w:customStyle="1" w:styleId="CharChar8">
    <w:name w:val="Char Char8"/>
    <w:rsid w:val="00976356"/>
    <w:rPr>
      <w:rFonts w:ascii="Times New Roman" w:eastAsia="Times New Roman" w:hAnsi="Times New Roman" w:cs="Times New Roman"/>
      <w:sz w:val="16"/>
      <w:szCs w:val="16"/>
    </w:rPr>
  </w:style>
  <w:style w:type="character" w:customStyle="1" w:styleId="CharChar7">
    <w:name w:val="Char Char7"/>
    <w:rsid w:val="00976356"/>
    <w:rPr>
      <w:rFonts w:ascii="Times New Roman" w:eastAsia="Times New Roman" w:hAnsi="Times New Roman" w:cs="Times New Roman"/>
      <w:b/>
      <w:bCs/>
      <w:sz w:val="20"/>
      <w:szCs w:val="20"/>
    </w:rPr>
  </w:style>
  <w:style w:type="character" w:customStyle="1" w:styleId="PargrafodaListaChar">
    <w:name w:val="Parágrafo da Lista Char"/>
    <w:aliases w:val="توابع Char,Numbered Items Char,heading2 Char,Нумерованый список Char,List Paragraph1 Char,ПАРАГРАФ Char,для моей работы Char,маркированный Char,List Paragraph (numbered (a)) Char,NUMBERED PARAGRAPH Char,List Paragraph 1 Char"/>
    <w:uiPriority w:val="34"/>
    <w:rsid w:val="00976356"/>
    <w:rPr>
      <w:rFonts w:ascii="Times New Roman" w:eastAsia="Times New Roman" w:hAnsi="Times New Roman" w:cs="Times New Roman"/>
      <w:sz w:val="24"/>
      <w:szCs w:val="24"/>
    </w:rPr>
  </w:style>
  <w:style w:type="character" w:styleId="CitaoHTML">
    <w:name w:val="HTML Cite"/>
    <w:uiPriority w:val="99"/>
    <w:rsid w:val="00976356"/>
    <w:rPr>
      <w:i w:val="0"/>
      <w:iCs w:val="0"/>
      <w:color w:val="0E774A"/>
    </w:rPr>
  </w:style>
  <w:style w:type="character" w:customStyle="1" w:styleId="hps">
    <w:name w:val="hps"/>
    <w:basedOn w:val="Fontepargpadro3"/>
    <w:rsid w:val="00976356"/>
  </w:style>
  <w:style w:type="character" w:styleId="nfase">
    <w:name w:val="Emphasis"/>
    <w:uiPriority w:val="20"/>
    <w:qFormat/>
    <w:rsid w:val="00976356"/>
    <w:rPr>
      <w:i/>
      <w:iCs/>
    </w:rPr>
  </w:style>
  <w:style w:type="character" w:customStyle="1" w:styleId="pageheader1">
    <w:name w:val="pageheader1"/>
    <w:rsid w:val="00976356"/>
    <w:rPr>
      <w:rFonts w:ascii="Verdana" w:hAnsi="Verdana"/>
      <w:b/>
      <w:bCs/>
      <w:color w:val="B44227"/>
      <w:sz w:val="23"/>
      <w:szCs w:val="23"/>
    </w:rPr>
  </w:style>
  <w:style w:type="character" w:customStyle="1" w:styleId="st">
    <w:name w:val="st"/>
    <w:basedOn w:val="Fontepargpadro3"/>
    <w:rsid w:val="00976356"/>
  </w:style>
  <w:style w:type="character" w:customStyle="1" w:styleId="titulo2">
    <w:name w:val="titulo2"/>
    <w:basedOn w:val="Fontepargpadro3"/>
    <w:rsid w:val="00976356"/>
  </w:style>
  <w:style w:type="character" w:customStyle="1" w:styleId="highlightedsearchterm">
    <w:name w:val="highlightedsearchterm"/>
    <w:basedOn w:val="Fontepargpadro3"/>
    <w:rsid w:val="00976356"/>
  </w:style>
  <w:style w:type="character" w:customStyle="1" w:styleId="mediumtext1">
    <w:name w:val="medium_text1"/>
    <w:rsid w:val="00976356"/>
    <w:rPr>
      <w:sz w:val="16"/>
      <w:szCs w:val="16"/>
    </w:rPr>
  </w:style>
  <w:style w:type="character" w:customStyle="1" w:styleId="shorttext1">
    <w:name w:val="short_text1"/>
    <w:rsid w:val="00976356"/>
    <w:rPr>
      <w:sz w:val="19"/>
      <w:szCs w:val="19"/>
    </w:rPr>
  </w:style>
  <w:style w:type="character" w:customStyle="1" w:styleId="gt-icon-text1">
    <w:name w:val="gt-icon-text1"/>
    <w:rsid w:val="00976356"/>
  </w:style>
  <w:style w:type="character" w:customStyle="1" w:styleId="texto21">
    <w:name w:val="texto21"/>
    <w:rsid w:val="00976356"/>
    <w:rPr>
      <w:rFonts w:ascii="Arial" w:hAnsi="Arial" w:cs="Arial"/>
      <w:color w:val="000080"/>
      <w:sz w:val="18"/>
      <w:szCs w:val="18"/>
    </w:rPr>
  </w:style>
  <w:style w:type="character" w:customStyle="1" w:styleId="title2">
    <w:name w:val="title2"/>
    <w:rsid w:val="00976356"/>
    <w:rPr>
      <w:rFonts w:ascii="Arial" w:hAnsi="Arial" w:cs="Arial"/>
      <w:b/>
      <w:bCs/>
      <w:color w:val="333333"/>
      <w:sz w:val="19"/>
      <w:szCs w:val="19"/>
    </w:rPr>
  </w:style>
  <w:style w:type="character" w:customStyle="1" w:styleId="titletopictoplevel">
    <w:name w:val="titletopictoplevel"/>
    <w:rsid w:val="00976356"/>
    <w:rPr>
      <w:rFonts w:ascii="Arial" w:hAnsi="Arial" w:cs="Arial"/>
      <w:b/>
      <w:bCs/>
      <w:caps/>
      <w:color w:val="535353"/>
      <w:spacing w:val="-14"/>
      <w:sz w:val="22"/>
      <w:szCs w:val="22"/>
      <w:shd w:val="clear" w:color="auto" w:fill="FFFFFF"/>
    </w:rPr>
  </w:style>
  <w:style w:type="character" w:customStyle="1" w:styleId="textobold1">
    <w:name w:val="textobold1"/>
    <w:rsid w:val="00976356"/>
    <w:rPr>
      <w:rFonts w:ascii="Verdana" w:hAnsi="Verdana"/>
      <w:b/>
      <w:bCs/>
      <w:i w:val="0"/>
      <w:iCs w:val="0"/>
      <w:caps w:val="0"/>
      <w:smallCaps w:val="0"/>
      <w:strike w:val="0"/>
      <w:dstrike w:val="0"/>
      <w:color w:val="666666"/>
      <w:sz w:val="14"/>
      <w:szCs w:val="14"/>
      <w:u w:val="none"/>
    </w:rPr>
  </w:style>
  <w:style w:type="character" w:customStyle="1" w:styleId="h21">
    <w:name w:val="h21"/>
    <w:rsid w:val="00976356"/>
    <w:rPr>
      <w:rFonts w:ascii="Verdana" w:hAnsi="Verdana"/>
      <w:b/>
      <w:bCs/>
      <w:i w:val="0"/>
      <w:iCs w:val="0"/>
      <w:strike w:val="0"/>
      <w:dstrike w:val="0"/>
      <w:color w:val="000000"/>
      <w:sz w:val="16"/>
      <w:szCs w:val="16"/>
      <w:u w:val="none"/>
    </w:rPr>
  </w:style>
  <w:style w:type="character" w:customStyle="1" w:styleId="goohl11">
    <w:name w:val="goohl11"/>
    <w:rsid w:val="00976356"/>
    <w:rPr>
      <w:color w:val="000000"/>
      <w:shd w:val="clear" w:color="auto" w:fill="A0FFFF"/>
    </w:rPr>
  </w:style>
  <w:style w:type="character" w:customStyle="1" w:styleId="goohl01">
    <w:name w:val="goohl01"/>
    <w:rsid w:val="00976356"/>
    <w:rPr>
      <w:color w:val="000000"/>
      <w:shd w:val="clear" w:color="auto" w:fill="FFFF66"/>
    </w:rPr>
  </w:style>
  <w:style w:type="character" w:customStyle="1" w:styleId="textoblog1">
    <w:name w:val="textoblog1"/>
    <w:rsid w:val="00976356"/>
    <w:rPr>
      <w:color w:val="000000"/>
      <w:sz w:val="14"/>
      <w:szCs w:val="14"/>
    </w:rPr>
  </w:style>
  <w:style w:type="character" w:customStyle="1" w:styleId="comprimido1">
    <w:name w:val="comprimido1"/>
    <w:rsid w:val="00976356"/>
    <w:rPr>
      <w:rFonts w:ascii="Verdana" w:hAnsi="Verdana"/>
      <w:sz w:val="12"/>
      <w:szCs w:val="12"/>
    </w:rPr>
  </w:style>
  <w:style w:type="character" w:customStyle="1" w:styleId="Caracteresdenotadefim">
    <w:name w:val="Caracteres de nota de fim"/>
    <w:rsid w:val="00976356"/>
    <w:rPr>
      <w:vertAlign w:val="superscript"/>
    </w:rPr>
  </w:style>
  <w:style w:type="character" w:customStyle="1" w:styleId="textos1">
    <w:name w:val="textos1"/>
    <w:rsid w:val="00976356"/>
    <w:rPr>
      <w:rFonts w:ascii="Verdana" w:hAnsi="Verdana"/>
      <w:color w:val="606060"/>
      <w:sz w:val="15"/>
      <w:szCs w:val="15"/>
    </w:rPr>
  </w:style>
  <w:style w:type="character" w:customStyle="1" w:styleId="chamadamedia1">
    <w:name w:val="chamada_media1"/>
    <w:rsid w:val="00976356"/>
    <w:rPr>
      <w:rFonts w:ascii="Verdana" w:hAnsi="Verdana"/>
      <w:b/>
      <w:bCs/>
      <w:color w:val="000000"/>
      <w:sz w:val="20"/>
      <w:szCs w:val="20"/>
    </w:rPr>
  </w:style>
  <w:style w:type="character" w:customStyle="1" w:styleId="FootnoteTextChar">
    <w:name w:val="Footnote Text Char"/>
    <w:rsid w:val="00976356"/>
    <w:rPr>
      <w:rFonts w:cs="Times New Roman"/>
      <w:b/>
      <w:lang w:val="pt-BR" w:eastAsia="ar-SA" w:bidi="ar-SA"/>
    </w:rPr>
  </w:style>
  <w:style w:type="character" w:customStyle="1" w:styleId="txtarial8ptgray1">
    <w:name w:val="txt_arial_8pt_gray1"/>
    <w:rsid w:val="00976356"/>
    <w:rPr>
      <w:rFonts w:ascii="Verdana" w:hAnsi="Verdana"/>
      <w:color w:val="666666"/>
      <w:sz w:val="16"/>
      <w:szCs w:val="16"/>
    </w:rPr>
  </w:style>
  <w:style w:type="character" w:customStyle="1" w:styleId="bc">
    <w:name w:val="bc"/>
    <w:basedOn w:val="Fontepargpadro3"/>
    <w:rsid w:val="00976356"/>
  </w:style>
  <w:style w:type="character" w:customStyle="1" w:styleId="shorttext">
    <w:name w:val="short_text"/>
    <w:qFormat/>
    <w:rsid w:val="00976356"/>
  </w:style>
  <w:style w:type="character" w:customStyle="1" w:styleId="ft">
    <w:name w:val="ft"/>
    <w:rsid w:val="00976356"/>
  </w:style>
  <w:style w:type="character" w:customStyle="1" w:styleId="atn">
    <w:name w:val="atn"/>
    <w:rsid w:val="00976356"/>
  </w:style>
  <w:style w:type="character" w:customStyle="1" w:styleId="no-conversion">
    <w:name w:val="no-conversion"/>
    <w:rsid w:val="00976356"/>
  </w:style>
  <w:style w:type="character" w:customStyle="1" w:styleId="googqs-tidbit1">
    <w:name w:val="goog_qs-tidbit1"/>
    <w:rsid w:val="00976356"/>
    <w:rPr>
      <w:vanish w:val="0"/>
    </w:rPr>
  </w:style>
  <w:style w:type="character" w:customStyle="1" w:styleId="ib1">
    <w:name w:val="ib1"/>
    <w:rsid w:val="00976356"/>
    <w:rPr>
      <w:spacing w:val="0"/>
    </w:rPr>
  </w:style>
  <w:style w:type="character" w:customStyle="1" w:styleId="arial121">
    <w:name w:val="arial121"/>
    <w:rsid w:val="00976356"/>
    <w:rPr>
      <w:rFonts w:ascii="Arial" w:hAnsi="Arial" w:cs="Arial"/>
      <w:i w:val="0"/>
      <w:iCs w:val="0"/>
      <w:sz w:val="24"/>
      <w:szCs w:val="24"/>
    </w:rPr>
  </w:style>
  <w:style w:type="character" w:customStyle="1" w:styleId="a1">
    <w:name w:val="a1"/>
    <w:rsid w:val="00976356"/>
  </w:style>
  <w:style w:type="character" w:customStyle="1" w:styleId="aut">
    <w:name w:val="aut"/>
    <w:basedOn w:val="Fontepargpadro3"/>
    <w:rsid w:val="00976356"/>
  </w:style>
  <w:style w:type="character" w:customStyle="1" w:styleId="slug-pub-date3">
    <w:name w:val="slug-pub-date3"/>
    <w:rsid w:val="00976356"/>
    <w:rPr>
      <w:b/>
      <w:bCs/>
    </w:rPr>
  </w:style>
  <w:style w:type="character" w:customStyle="1" w:styleId="slug-vol">
    <w:name w:val="slug-vol"/>
    <w:basedOn w:val="Fontepargpadro3"/>
    <w:rsid w:val="00976356"/>
  </w:style>
  <w:style w:type="character" w:customStyle="1" w:styleId="slug-issue">
    <w:name w:val="slug-issue"/>
    <w:basedOn w:val="Fontepargpadro3"/>
    <w:rsid w:val="00976356"/>
  </w:style>
  <w:style w:type="character" w:customStyle="1" w:styleId="slug-pages3">
    <w:name w:val="slug-pages3"/>
    <w:rsid w:val="00976356"/>
    <w:rPr>
      <w:b/>
      <w:bCs/>
    </w:rPr>
  </w:style>
  <w:style w:type="character" w:styleId="TextodoEspaoReservado">
    <w:name w:val="Placeholder Text"/>
    <w:uiPriority w:val="99"/>
    <w:rsid w:val="00976356"/>
    <w:rPr>
      <w:color w:val="808080"/>
    </w:rPr>
  </w:style>
  <w:style w:type="paragraph" w:customStyle="1" w:styleId="Ttulo10">
    <w:name w:val="Título1"/>
    <w:basedOn w:val="Normal"/>
    <w:next w:val="Corpodetexto"/>
    <w:rsid w:val="00976356"/>
    <w:pPr>
      <w:keepNext/>
      <w:spacing w:before="240" w:after="120"/>
    </w:pPr>
    <w:rPr>
      <w:rFonts w:ascii="Arial" w:eastAsia="Lucida Sans Unicode" w:hAnsi="Arial" w:cs="Tahoma"/>
      <w:sz w:val="28"/>
      <w:szCs w:val="28"/>
    </w:rPr>
  </w:style>
  <w:style w:type="paragraph" w:customStyle="1" w:styleId="Legenda3">
    <w:name w:val="Legenda3"/>
    <w:basedOn w:val="Normal"/>
    <w:next w:val="Normal"/>
    <w:rsid w:val="00976356"/>
    <w:pPr>
      <w:keepNext/>
      <w:keepLines/>
      <w:suppressAutoHyphens w:val="0"/>
      <w:spacing w:before="120" w:after="120"/>
      <w:ind w:left="709" w:hanging="709"/>
      <w:jc w:val="both"/>
    </w:pPr>
    <w:rPr>
      <w:rFonts w:ascii="Arial" w:hAnsi="Arial" w:cs="Calibri"/>
      <w:b/>
      <w:bCs/>
      <w:sz w:val="20"/>
      <w:szCs w:val="20"/>
    </w:rPr>
  </w:style>
  <w:style w:type="paragraph" w:customStyle="1" w:styleId="ndice">
    <w:name w:val="Índice"/>
    <w:basedOn w:val="Normal"/>
    <w:qFormat/>
    <w:rsid w:val="00976356"/>
    <w:pPr>
      <w:suppressLineNumbers/>
    </w:pPr>
    <w:rPr>
      <w:rFonts w:cs="Tahoma"/>
    </w:rPr>
  </w:style>
  <w:style w:type="paragraph" w:customStyle="1" w:styleId="ABNT-TEXTO">
    <w:name w:val="ABNT - TEXTO"/>
    <w:basedOn w:val="Normal"/>
    <w:rsid w:val="00976356"/>
    <w:pPr>
      <w:spacing w:line="360" w:lineRule="auto"/>
      <w:ind w:firstLine="851"/>
      <w:jc w:val="both"/>
    </w:pPr>
    <w:rPr>
      <w:rFonts w:ascii="Arial" w:hAnsi="Arial" w:cs="Calibri"/>
      <w:color w:val="000000"/>
      <w:szCs w:val="20"/>
    </w:rPr>
  </w:style>
  <w:style w:type="paragraph" w:customStyle="1" w:styleId="EstiloABNT-TEXTOTimesNewRoman">
    <w:name w:val="Estilo ABNT - TEXTO + Times New Roman"/>
    <w:basedOn w:val="ABNT-TEXTO"/>
    <w:rsid w:val="00976356"/>
    <w:pPr>
      <w:ind w:firstLine="709"/>
    </w:pPr>
    <w:rPr>
      <w:rFonts w:ascii="Times New Roman" w:hAnsi="Times New Roman"/>
    </w:rPr>
  </w:style>
  <w:style w:type="paragraph" w:customStyle="1" w:styleId="Captulo">
    <w:name w:val="Capítulo"/>
    <w:basedOn w:val="Normal"/>
    <w:next w:val="Normal"/>
    <w:rsid w:val="00976356"/>
    <w:pPr>
      <w:tabs>
        <w:tab w:val="num" w:pos="432"/>
      </w:tabs>
      <w:spacing w:line="360" w:lineRule="auto"/>
      <w:ind w:left="432" w:hanging="432"/>
      <w:jc w:val="both"/>
    </w:pPr>
    <w:rPr>
      <w:rFonts w:ascii="Arial" w:hAnsi="Arial" w:cs="Arial"/>
      <w:b/>
      <w:position w:val="-27"/>
      <w:sz w:val="28"/>
      <w:szCs w:val="28"/>
    </w:rPr>
  </w:style>
  <w:style w:type="paragraph" w:customStyle="1" w:styleId="Fonte0">
    <w:name w:val="Fonte"/>
    <w:basedOn w:val="Normal"/>
    <w:qFormat/>
    <w:rsid w:val="00976356"/>
    <w:pPr>
      <w:ind w:left="-57"/>
      <w:jc w:val="both"/>
    </w:pPr>
    <w:rPr>
      <w:rFonts w:cs="Calibri"/>
      <w:sz w:val="20"/>
      <w:szCs w:val="20"/>
    </w:rPr>
  </w:style>
  <w:style w:type="paragraph" w:customStyle="1" w:styleId="Quadro">
    <w:name w:val="Quadro"/>
    <w:basedOn w:val="Normal"/>
    <w:qFormat/>
    <w:rsid w:val="00976356"/>
    <w:pPr>
      <w:keepNext/>
      <w:keepLines/>
      <w:tabs>
        <w:tab w:val="left" w:pos="0"/>
      </w:tabs>
      <w:spacing w:line="480" w:lineRule="auto"/>
      <w:ind w:left="360" w:hanging="360"/>
      <w:jc w:val="both"/>
    </w:pPr>
    <w:rPr>
      <w:rFonts w:cs="Calibri"/>
      <w:lang w:val="pt-PT"/>
    </w:rPr>
  </w:style>
  <w:style w:type="paragraph" w:customStyle="1" w:styleId="Estilo2">
    <w:name w:val="Estilo2"/>
    <w:basedOn w:val="Normal"/>
    <w:rsid w:val="00976356"/>
    <w:pPr>
      <w:tabs>
        <w:tab w:val="left" w:pos="0"/>
        <w:tab w:val="left" w:pos="720"/>
      </w:tabs>
      <w:ind w:left="2705" w:hanging="284"/>
      <w:jc w:val="both"/>
    </w:pPr>
    <w:rPr>
      <w:rFonts w:ascii="Arial" w:hAnsi="Arial" w:cs="Calibri"/>
      <w:color w:val="000000"/>
    </w:rPr>
  </w:style>
  <w:style w:type="paragraph" w:customStyle="1" w:styleId="Figuraabnt">
    <w:name w:val="Figura abnt"/>
    <w:basedOn w:val="Normal"/>
    <w:rsid w:val="00976356"/>
    <w:pPr>
      <w:tabs>
        <w:tab w:val="left" w:pos="0"/>
        <w:tab w:val="num" w:pos="720"/>
      </w:tabs>
      <w:ind w:left="1163" w:hanging="709"/>
      <w:jc w:val="both"/>
    </w:pPr>
    <w:rPr>
      <w:rFonts w:cs="Calibri"/>
      <w:lang w:val="pt-PT"/>
    </w:rPr>
  </w:style>
  <w:style w:type="paragraph" w:customStyle="1" w:styleId="Pargrafo">
    <w:name w:val="Parágrafo"/>
    <w:basedOn w:val="Normal"/>
    <w:rsid w:val="00976356"/>
    <w:pPr>
      <w:tabs>
        <w:tab w:val="left" w:pos="851"/>
      </w:tabs>
      <w:spacing w:line="360" w:lineRule="auto"/>
      <w:ind w:firstLine="851"/>
      <w:jc w:val="both"/>
    </w:pPr>
    <w:rPr>
      <w:rFonts w:ascii="Arial" w:hAnsi="Arial" w:cs="Arial"/>
    </w:rPr>
  </w:style>
  <w:style w:type="paragraph" w:customStyle="1" w:styleId="Captulo1">
    <w:name w:val="Capítulo 1"/>
    <w:basedOn w:val="Normal"/>
    <w:next w:val="Normal"/>
    <w:rsid w:val="00976356"/>
    <w:pPr>
      <w:tabs>
        <w:tab w:val="left" w:pos="0"/>
      </w:tabs>
      <w:spacing w:before="2835" w:line="360" w:lineRule="auto"/>
      <w:jc w:val="both"/>
    </w:pPr>
    <w:rPr>
      <w:rFonts w:ascii="Arial" w:hAnsi="Arial" w:cs="Arial"/>
      <w:b/>
      <w:sz w:val="28"/>
      <w:szCs w:val="28"/>
    </w:rPr>
  </w:style>
  <w:style w:type="paragraph" w:customStyle="1" w:styleId="Pargrafo-abnt">
    <w:name w:val="Parágrafo - abnt"/>
    <w:basedOn w:val="Normal"/>
    <w:rsid w:val="00976356"/>
    <w:pPr>
      <w:spacing w:line="360" w:lineRule="auto"/>
      <w:ind w:firstLine="900"/>
      <w:jc w:val="both"/>
    </w:pPr>
    <w:rPr>
      <w:rFonts w:ascii="Arial" w:hAnsi="Arial" w:cs="Calibri"/>
    </w:rPr>
  </w:style>
  <w:style w:type="paragraph" w:customStyle="1" w:styleId="citaodireta-longa">
    <w:name w:val="citação direta - longa"/>
    <w:basedOn w:val="Pargrafo-abnt"/>
    <w:rsid w:val="00976356"/>
    <w:pPr>
      <w:spacing w:line="240" w:lineRule="auto"/>
      <w:ind w:left="2268" w:firstLine="0"/>
    </w:pPr>
    <w:rPr>
      <w:rFonts w:ascii="Times New Roman" w:hAnsi="Times New Roman"/>
      <w:sz w:val="20"/>
    </w:rPr>
  </w:style>
  <w:style w:type="paragraph" w:customStyle="1" w:styleId="Citaodireta-longa0">
    <w:name w:val="Citação direta - longa"/>
    <w:basedOn w:val="Pargrafo-abnt"/>
    <w:rsid w:val="00976356"/>
    <w:pPr>
      <w:spacing w:line="240" w:lineRule="auto"/>
      <w:ind w:left="2268" w:firstLine="0"/>
    </w:pPr>
    <w:rPr>
      <w:sz w:val="20"/>
    </w:rPr>
  </w:style>
  <w:style w:type="paragraph" w:customStyle="1" w:styleId="figura">
    <w:name w:val="figura"/>
    <w:basedOn w:val="Normal"/>
    <w:next w:val="Fonte0"/>
    <w:qFormat/>
    <w:rsid w:val="00976356"/>
    <w:pPr>
      <w:jc w:val="center"/>
    </w:pPr>
    <w:rPr>
      <w:rFonts w:ascii="Arial" w:hAnsi="Arial" w:cs="Arial"/>
      <w:sz w:val="20"/>
      <w:szCs w:val="20"/>
    </w:rPr>
  </w:style>
  <w:style w:type="paragraph" w:customStyle="1" w:styleId="SeoSecundria">
    <w:name w:val="Seção Secundária"/>
    <w:basedOn w:val="Normal"/>
    <w:rsid w:val="00976356"/>
    <w:pPr>
      <w:tabs>
        <w:tab w:val="left" w:pos="0"/>
        <w:tab w:val="num" w:pos="360"/>
      </w:tabs>
      <w:spacing w:line="360" w:lineRule="auto"/>
      <w:ind w:left="360" w:hanging="360"/>
      <w:jc w:val="both"/>
    </w:pPr>
    <w:rPr>
      <w:rFonts w:ascii="Arial" w:hAnsi="Arial" w:cs="Arial"/>
      <w:b/>
    </w:rPr>
  </w:style>
  <w:style w:type="paragraph" w:customStyle="1" w:styleId="SeoTerciria">
    <w:name w:val="Seção Terciária"/>
    <w:basedOn w:val="SeoSecundria"/>
    <w:rsid w:val="00976356"/>
    <w:pPr>
      <w:tabs>
        <w:tab w:val="clear" w:pos="360"/>
      </w:tabs>
      <w:ind w:left="0" w:firstLine="0"/>
    </w:pPr>
  </w:style>
  <w:style w:type="paragraph" w:customStyle="1" w:styleId="SeoTerciria-abnt">
    <w:name w:val="Seção Terciária - abnt"/>
    <w:basedOn w:val="Normal"/>
    <w:rsid w:val="00976356"/>
    <w:pPr>
      <w:spacing w:line="360" w:lineRule="auto"/>
      <w:jc w:val="both"/>
    </w:pPr>
    <w:rPr>
      <w:rFonts w:ascii="Arial" w:hAnsi="Arial" w:cs="Arial"/>
      <w:b/>
    </w:rPr>
  </w:style>
  <w:style w:type="paragraph" w:customStyle="1" w:styleId="Seoterciria0">
    <w:name w:val="Seção terciária"/>
    <w:basedOn w:val="Normal"/>
    <w:rsid w:val="00976356"/>
    <w:pPr>
      <w:tabs>
        <w:tab w:val="left" w:pos="0"/>
        <w:tab w:val="num" w:pos="720"/>
      </w:tabs>
      <w:spacing w:line="360" w:lineRule="auto"/>
      <w:ind w:left="720" w:hanging="360"/>
    </w:pPr>
    <w:rPr>
      <w:rFonts w:ascii="Arial" w:hAnsi="Arial" w:cs="Calibri"/>
      <w:b/>
    </w:rPr>
  </w:style>
  <w:style w:type="paragraph" w:customStyle="1" w:styleId="Seoterciria-abnt0">
    <w:name w:val="Seção terciária - abnt"/>
    <w:basedOn w:val="Seoterciria0"/>
    <w:rsid w:val="00976356"/>
    <w:rPr>
      <w:b w:val="0"/>
    </w:rPr>
  </w:style>
  <w:style w:type="paragraph" w:styleId="Bibliografia">
    <w:name w:val="Bibliography"/>
    <w:basedOn w:val="Pargrafo-abnt"/>
    <w:uiPriority w:val="37"/>
    <w:rsid w:val="00976356"/>
    <w:pPr>
      <w:tabs>
        <w:tab w:val="left" w:pos="0"/>
      </w:tabs>
      <w:spacing w:line="240" w:lineRule="auto"/>
      <w:ind w:firstLine="0"/>
      <w:jc w:val="left"/>
    </w:pPr>
  </w:style>
  <w:style w:type="paragraph" w:customStyle="1" w:styleId="Tabela">
    <w:name w:val="Tabela"/>
    <w:basedOn w:val="Normal"/>
    <w:qFormat/>
    <w:rsid w:val="00976356"/>
    <w:pPr>
      <w:tabs>
        <w:tab w:val="left" w:pos="1260"/>
      </w:tabs>
      <w:ind w:left="720" w:hanging="360"/>
    </w:pPr>
    <w:rPr>
      <w:rFonts w:ascii="Arial" w:hAnsi="Arial" w:cs="Calibri"/>
    </w:rPr>
  </w:style>
  <w:style w:type="paragraph" w:customStyle="1" w:styleId="ABNT-PARGRAFO">
    <w:name w:val="ABNT - PARÁGRAFO"/>
    <w:basedOn w:val="Normal"/>
    <w:rsid w:val="00976356"/>
    <w:pPr>
      <w:tabs>
        <w:tab w:val="left" w:pos="0"/>
      </w:tabs>
      <w:spacing w:line="360" w:lineRule="auto"/>
      <w:ind w:firstLine="851"/>
      <w:jc w:val="both"/>
    </w:pPr>
    <w:rPr>
      <w:rFonts w:ascii="Arial" w:hAnsi="Arial" w:cs="Arial"/>
    </w:rPr>
  </w:style>
  <w:style w:type="paragraph" w:customStyle="1" w:styleId="ABNT-ALNEAS">
    <w:name w:val="ABNT - ALÍNEAS"/>
    <w:basedOn w:val="ABNT-PARGRAFO"/>
    <w:rsid w:val="00976356"/>
    <w:pPr>
      <w:tabs>
        <w:tab w:val="clear" w:pos="0"/>
      </w:tabs>
      <w:ind w:firstLine="0"/>
    </w:pPr>
  </w:style>
  <w:style w:type="paragraph" w:customStyle="1" w:styleId="ABNT-ALNEAS2">
    <w:name w:val="ABNT - ALÍNEAS 2"/>
    <w:basedOn w:val="Normal"/>
    <w:rsid w:val="00976356"/>
    <w:pPr>
      <w:tabs>
        <w:tab w:val="left" w:pos="1701"/>
      </w:tabs>
      <w:spacing w:line="360" w:lineRule="auto"/>
      <w:ind w:left="1985" w:hanging="284"/>
    </w:pPr>
    <w:rPr>
      <w:rFonts w:ascii="Arial" w:hAnsi="Arial" w:cs="Arial"/>
    </w:rPr>
  </w:style>
  <w:style w:type="paragraph" w:customStyle="1" w:styleId="Figura0">
    <w:name w:val="Figura"/>
    <w:basedOn w:val="Normal"/>
    <w:rsid w:val="00976356"/>
    <w:pPr>
      <w:jc w:val="center"/>
    </w:pPr>
    <w:rPr>
      <w:rFonts w:ascii="Arial" w:hAnsi="Arial" w:cs="Calibri"/>
      <w:szCs w:val="20"/>
      <w:lang w:val="en-US"/>
    </w:rPr>
  </w:style>
  <w:style w:type="paragraph" w:customStyle="1" w:styleId="Estilo1">
    <w:name w:val="Estilo1"/>
    <w:basedOn w:val="Cabealho"/>
    <w:qFormat/>
    <w:rsid w:val="00976356"/>
    <w:pPr>
      <w:keepNext/>
      <w:tabs>
        <w:tab w:val="clear" w:pos="4680"/>
        <w:tab w:val="clear" w:pos="9360"/>
        <w:tab w:val="center" w:pos="4252"/>
        <w:tab w:val="right" w:pos="8504"/>
      </w:tabs>
      <w:spacing w:line="360" w:lineRule="auto"/>
      <w:ind w:right="357"/>
      <w:jc w:val="right"/>
    </w:pPr>
    <w:rPr>
      <w:rFonts w:ascii="Arial" w:eastAsia="Times New Roman" w:hAnsi="Arial" w:cs="Calibri"/>
    </w:rPr>
  </w:style>
  <w:style w:type="paragraph" w:customStyle="1" w:styleId="ABNT-ALNEAS3">
    <w:name w:val="ABNT - ALÍNEAS 3"/>
    <w:rsid w:val="00976356"/>
    <w:pPr>
      <w:tabs>
        <w:tab w:val="left" w:pos="1701"/>
      </w:tabs>
      <w:suppressAutoHyphens/>
      <w:spacing w:line="360" w:lineRule="auto"/>
      <w:ind w:left="1985" w:hanging="284"/>
    </w:pPr>
    <w:rPr>
      <w:rFonts w:ascii="Arial" w:eastAsia="Times New Roman" w:hAnsi="Arial" w:cs="Arial"/>
      <w:sz w:val="24"/>
      <w:szCs w:val="24"/>
      <w:lang w:eastAsia="ar-SA"/>
    </w:rPr>
  </w:style>
  <w:style w:type="paragraph" w:customStyle="1" w:styleId="ALINEAS4">
    <w:name w:val="ALINEAS 4"/>
    <w:basedOn w:val="ABNT-ALNEAS3"/>
    <w:rsid w:val="00976356"/>
  </w:style>
  <w:style w:type="paragraph" w:customStyle="1" w:styleId="ALNEAS">
    <w:name w:val="ALÍNEAS"/>
    <w:basedOn w:val="Normal"/>
    <w:rsid w:val="00976356"/>
    <w:pPr>
      <w:tabs>
        <w:tab w:val="left" w:pos="0"/>
      </w:tabs>
      <w:spacing w:line="360" w:lineRule="auto"/>
      <w:ind w:left="1985" w:hanging="284"/>
      <w:jc w:val="both"/>
    </w:pPr>
    <w:rPr>
      <w:rFonts w:ascii="Arial" w:hAnsi="Arial" w:cs="Arial"/>
    </w:rPr>
  </w:style>
  <w:style w:type="paragraph" w:customStyle="1" w:styleId="PrPstextuais">
    <w:name w:val="Pré Pós textuais"/>
    <w:basedOn w:val="Normal"/>
    <w:rsid w:val="00976356"/>
    <w:pPr>
      <w:pageBreakBefore/>
      <w:spacing w:before="5103" w:line="360" w:lineRule="auto"/>
      <w:jc w:val="center"/>
    </w:pPr>
    <w:rPr>
      <w:rFonts w:ascii="Arial" w:hAnsi="Arial" w:cs="Calibri"/>
      <w:b/>
      <w:sz w:val="28"/>
      <w:lang w:val="en-US"/>
    </w:rPr>
  </w:style>
  <w:style w:type="paragraph" w:customStyle="1" w:styleId="alinea0">
    <w:name w:val="alinea"/>
    <w:basedOn w:val="Normal"/>
    <w:rsid w:val="00976356"/>
    <w:pPr>
      <w:tabs>
        <w:tab w:val="left" w:pos="2421"/>
      </w:tabs>
      <w:spacing w:line="360" w:lineRule="auto"/>
      <w:ind w:left="2705" w:right="1985" w:hanging="284"/>
      <w:jc w:val="both"/>
    </w:pPr>
    <w:rPr>
      <w:rFonts w:ascii="Arial" w:hAnsi="Arial" w:cs="Arial"/>
      <w:color w:val="000000"/>
    </w:rPr>
  </w:style>
  <w:style w:type="paragraph" w:customStyle="1" w:styleId="ABNT-TTULO">
    <w:name w:val="ABNT - TÍTULO"/>
    <w:basedOn w:val="Ttulo1"/>
    <w:rsid w:val="00976356"/>
    <w:pPr>
      <w:pageBreakBefore/>
      <w:jc w:val="center"/>
    </w:pPr>
    <w:rPr>
      <w:rFonts w:cs="Calibri"/>
      <w:bCs/>
      <w:sz w:val="28"/>
      <w:szCs w:val="28"/>
      <w:lang w:eastAsia="ar-SA"/>
    </w:rPr>
  </w:style>
  <w:style w:type="paragraph" w:customStyle="1" w:styleId="ABNT-CITAODIRETA3LINHAS">
    <w:name w:val="ABNT - CITAÇÃO DIRETA + 3 LINHAS"/>
    <w:basedOn w:val="Normal"/>
    <w:rsid w:val="00976356"/>
    <w:pPr>
      <w:tabs>
        <w:tab w:val="left" w:pos="1701"/>
        <w:tab w:val="left" w:pos="2268"/>
      </w:tabs>
      <w:ind w:left="2268"/>
      <w:jc w:val="both"/>
    </w:pPr>
    <w:rPr>
      <w:rFonts w:ascii="Arial" w:hAnsi="Arial" w:cs="Calibri"/>
      <w:color w:val="000000"/>
      <w:sz w:val="20"/>
      <w:szCs w:val="20"/>
    </w:rPr>
  </w:style>
  <w:style w:type="paragraph" w:customStyle="1" w:styleId="Anexo">
    <w:name w:val="Anexo"/>
    <w:basedOn w:val="Ttulo4"/>
    <w:rsid w:val="00976356"/>
    <w:pPr>
      <w:tabs>
        <w:tab w:val="left" w:pos="567"/>
        <w:tab w:val="num" w:pos="720"/>
      </w:tabs>
      <w:ind w:left="720" w:hanging="360"/>
    </w:pPr>
    <w:rPr>
      <w:rFonts w:cs="Calibri"/>
      <w:b/>
      <w:sz w:val="28"/>
      <w:szCs w:val="20"/>
      <w:lang w:eastAsia="ar-SA"/>
    </w:rPr>
  </w:style>
  <w:style w:type="paragraph" w:customStyle="1" w:styleId="Alnea">
    <w:name w:val="Alínea"/>
    <w:basedOn w:val="ABNT-TEXTO"/>
    <w:rsid w:val="00976356"/>
    <w:pPr>
      <w:tabs>
        <w:tab w:val="left" w:pos="3969"/>
      </w:tabs>
      <w:ind w:left="4253" w:hanging="284"/>
    </w:pPr>
  </w:style>
  <w:style w:type="paragraph" w:customStyle="1" w:styleId="Alnea2">
    <w:name w:val="Alínea 2"/>
    <w:basedOn w:val="Normal"/>
    <w:rsid w:val="00976356"/>
    <w:pPr>
      <w:tabs>
        <w:tab w:val="left" w:pos="-993"/>
      </w:tabs>
      <w:spacing w:line="360" w:lineRule="auto"/>
      <w:ind w:left="992" w:hanging="284"/>
      <w:jc w:val="both"/>
    </w:pPr>
    <w:rPr>
      <w:rFonts w:ascii="Arial" w:hAnsi="Arial" w:cs="Calibri"/>
      <w:color w:val="000000"/>
      <w:szCs w:val="20"/>
    </w:rPr>
  </w:style>
  <w:style w:type="paragraph" w:customStyle="1" w:styleId="InformaoVerbal">
    <w:name w:val="Informação Verbal"/>
    <w:basedOn w:val="Normal"/>
    <w:rsid w:val="00976356"/>
    <w:pPr>
      <w:tabs>
        <w:tab w:val="left" w:pos="360"/>
      </w:tabs>
      <w:ind w:left="3062"/>
      <w:jc w:val="both"/>
    </w:pPr>
    <w:rPr>
      <w:rFonts w:ascii="Arial" w:hAnsi="Arial" w:cs="Calibri"/>
      <w:i/>
      <w:sz w:val="20"/>
    </w:rPr>
  </w:style>
  <w:style w:type="paragraph" w:customStyle="1" w:styleId="APNDICE">
    <w:name w:val="APÊNDICE"/>
    <w:basedOn w:val="Ttulo4"/>
    <w:rsid w:val="00976356"/>
    <w:pPr>
      <w:tabs>
        <w:tab w:val="left" w:pos="0"/>
        <w:tab w:val="left" w:pos="567"/>
        <w:tab w:val="num" w:pos="720"/>
      </w:tabs>
      <w:ind w:left="720" w:hanging="360"/>
    </w:pPr>
    <w:rPr>
      <w:rFonts w:cs="Calibri"/>
      <w:b/>
      <w:sz w:val="28"/>
      <w:szCs w:val="20"/>
      <w:lang w:eastAsia="ar-SA"/>
    </w:rPr>
  </w:style>
  <w:style w:type="paragraph" w:customStyle="1" w:styleId="Estilo3">
    <w:name w:val="Estilo3"/>
    <w:basedOn w:val="Normal"/>
    <w:rsid w:val="00976356"/>
    <w:pPr>
      <w:spacing w:line="360" w:lineRule="auto"/>
      <w:jc w:val="center"/>
    </w:pPr>
    <w:rPr>
      <w:rFonts w:ascii="Arial" w:hAnsi="Arial" w:cs="Calibri"/>
      <w:b/>
      <w:sz w:val="28"/>
    </w:rPr>
  </w:style>
  <w:style w:type="paragraph" w:customStyle="1" w:styleId="aNEXOS">
    <w:name w:val="aNEXOS"/>
    <w:basedOn w:val="Normal"/>
    <w:rsid w:val="00976356"/>
    <w:pPr>
      <w:tabs>
        <w:tab w:val="left" w:pos="0"/>
      </w:tabs>
      <w:spacing w:line="360" w:lineRule="auto"/>
      <w:jc w:val="both"/>
    </w:pPr>
    <w:rPr>
      <w:rFonts w:ascii="Arial" w:hAnsi="Arial" w:cs="Calibri"/>
      <w:sz w:val="28"/>
    </w:rPr>
  </w:style>
  <w:style w:type="paragraph" w:customStyle="1" w:styleId="Estilo4">
    <w:name w:val="Estilo4"/>
    <w:basedOn w:val="Normal"/>
    <w:rsid w:val="00976356"/>
    <w:pPr>
      <w:spacing w:line="360" w:lineRule="auto"/>
      <w:jc w:val="center"/>
    </w:pPr>
    <w:rPr>
      <w:rFonts w:ascii="Arial" w:hAnsi="Arial" w:cs="Calibri"/>
      <w:b/>
      <w:sz w:val="28"/>
    </w:rPr>
  </w:style>
  <w:style w:type="paragraph" w:customStyle="1" w:styleId="Epgrafe1">
    <w:name w:val="Epígrafe1"/>
    <w:basedOn w:val="Normal"/>
    <w:rsid w:val="00976356"/>
    <w:pPr>
      <w:ind w:left="5103"/>
      <w:jc w:val="both"/>
    </w:pPr>
    <w:rPr>
      <w:rFonts w:ascii="Arial" w:hAnsi="Arial" w:cs="Calibri"/>
      <w:b/>
      <w:i/>
    </w:rPr>
  </w:style>
  <w:style w:type="paragraph" w:customStyle="1" w:styleId="Legenda2">
    <w:name w:val="Legenda2"/>
    <w:basedOn w:val="Normal"/>
    <w:rsid w:val="00976356"/>
    <w:pPr>
      <w:suppressLineNumbers/>
      <w:spacing w:before="120" w:after="120"/>
    </w:pPr>
    <w:rPr>
      <w:rFonts w:cs="Tahoma"/>
      <w:i/>
      <w:iCs/>
      <w:sz w:val="20"/>
      <w:szCs w:val="20"/>
    </w:rPr>
  </w:style>
  <w:style w:type="paragraph" w:customStyle="1" w:styleId="Legenda1">
    <w:name w:val="Legenda1"/>
    <w:basedOn w:val="Normal"/>
    <w:qFormat/>
    <w:rsid w:val="00976356"/>
    <w:pPr>
      <w:suppressLineNumbers/>
      <w:spacing w:before="120" w:after="120"/>
    </w:pPr>
    <w:rPr>
      <w:rFonts w:cs="Tahoma"/>
      <w:i/>
      <w:iCs/>
      <w:sz w:val="20"/>
      <w:szCs w:val="20"/>
    </w:rPr>
  </w:style>
  <w:style w:type="paragraph" w:customStyle="1" w:styleId="Contedodatabela">
    <w:name w:val="Conteúdo da tabela"/>
    <w:basedOn w:val="Normal"/>
    <w:qFormat/>
    <w:rsid w:val="00976356"/>
    <w:pPr>
      <w:suppressLineNumbers/>
    </w:pPr>
    <w:rPr>
      <w:rFonts w:cs="Calibri"/>
    </w:rPr>
  </w:style>
  <w:style w:type="paragraph" w:customStyle="1" w:styleId="Ttulodatabela">
    <w:name w:val="Título da tabela"/>
    <w:basedOn w:val="Contedodatabela"/>
    <w:rsid w:val="00976356"/>
    <w:pPr>
      <w:jc w:val="center"/>
    </w:pPr>
    <w:rPr>
      <w:b/>
      <w:bCs/>
      <w:i/>
      <w:iCs/>
    </w:rPr>
  </w:style>
  <w:style w:type="paragraph" w:customStyle="1" w:styleId="Contedodoquadro">
    <w:name w:val="Conteúdo do quadro"/>
    <w:basedOn w:val="Corpodetexto"/>
    <w:rsid w:val="00976356"/>
    <w:pPr>
      <w:widowControl/>
      <w:spacing w:before="0" w:line="240" w:lineRule="auto"/>
      <w:ind w:firstLine="0"/>
      <w:jc w:val="left"/>
    </w:pPr>
    <w:rPr>
      <w:rFonts w:ascii="Times New Roman" w:hAnsi="Times New Roman" w:cs="Calibri"/>
      <w:bCs w:val="0"/>
      <w:color w:val="auto"/>
    </w:rPr>
  </w:style>
  <w:style w:type="paragraph" w:styleId="Sumrio1">
    <w:name w:val="toc 1"/>
    <w:basedOn w:val="Normal"/>
    <w:next w:val="Normal"/>
    <w:link w:val="Sumrio1Char"/>
    <w:uiPriority w:val="39"/>
    <w:qFormat/>
    <w:rsid w:val="00976356"/>
    <w:pPr>
      <w:tabs>
        <w:tab w:val="left" w:pos="0"/>
        <w:tab w:val="right" w:leader="dot" w:pos="9062"/>
      </w:tabs>
    </w:pPr>
    <w:rPr>
      <w:rFonts w:cs="Calibri"/>
    </w:rPr>
  </w:style>
  <w:style w:type="character" w:customStyle="1" w:styleId="Sumrio1Char">
    <w:name w:val="Sumário 1 Char"/>
    <w:basedOn w:val="Fontepargpadro"/>
    <w:link w:val="Sumrio1"/>
    <w:uiPriority w:val="39"/>
    <w:rsid w:val="00BB49DD"/>
    <w:rPr>
      <w:rFonts w:ascii="Times New Roman" w:eastAsia="Times New Roman" w:hAnsi="Times New Roman" w:cs="Calibri"/>
      <w:sz w:val="24"/>
      <w:szCs w:val="24"/>
      <w:lang w:eastAsia="ar-SA"/>
    </w:rPr>
  </w:style>
  <w:style w:type="paragraph" w:customStyle="1" w:styleId="apndice0">
    <w:name w:val="apêndice"/>
    <w:basedOn w:val="Normal"/>
    <w:rsid w:val="00976356"/>
    <w:pPr>
      <w:tabs>
        <w:tab w:val="num" w:pos="360"/>
      </w:tabs>
      <w:spacing w:line="360" w:lineRule="auto"/>
      <w:ind w:left="360" w:hanging="360"/>
      <w:jc w:val="both"/>
    </w:pPr>
    <w:rPr>
      <w:rFonts w:ascii="Arial" w:hAnsi="Arial" w:cs="Arial"/>
      <w:b/>
      <w:sz w:val="28"/>
    </w:rPr>
  </w:style>
  <w:style w:type="paragraph" w:customStyle="1" w:styleId="Estiloapndice12pt">
    <w:name w:val="Estilo apêndice + 12 pt"/>
    <w:basedOn w:val="apndice0"/>
    <w:rsid w:val="00976356"/>
    <w:pPr>
      <w:jc w:val="center"/>
    </w:pPr>
    <w:rPr>
      <w:bCs/>
      <w:sz w:val="24"/>
    </w:rPr>
  </w:style>
  <w:style w:type="paragraph" w:styleId="Ttulo">
    <w:name w:val="Title"/>
    <w:basedOn w:val="Normal"/>
    <w:next w:val="Subttulo"/>
    <w:link w:val="TtuloChar"/>
    <w:qFormat/>
    <w:rsid w:val="00976356"/>
    <w:pPr>
      <w:suppressAutoHyphens w:val="0"/>
      <w:jc w:val="center"/>
    </w:pPr>
    <w:rPr>
      <w:rFonts w:ascii="Arial" w:hAnsi="Arial" w:cs="Calibri"/>
      <w:b/>
    </w:rPr>
  </w:style>
  <w:style w:type="paragraph" w:styleId="Subttulo">
    <w:name w:val="Subtitle"/>
    <w:aliases w:val="زیر نویس"/>
    <w:basedOn w:val="Ttulo10"/>
    <w:next w:val="Corpodetexto"/>
    <w:link w:val="SubttuloChar"/>
    <w:qFormat/>
    <w:rsid w:val="00976356"/>
    <w:pPr>
      <w:jc w:val="center"/>
    </w:pPr>
    <w:rPr>
      <w:i/>
      <w:iCs/>
    </w:rPr>
  </w:style>
  <w:style w:type="character" w:customStyle="1" w:styleId="SubttuloChar">
    <w:name w:val="Subtítulo Char"/>
    <w:aliases w:val="زیر نویس Char"/>
    <w:link w:val="Subttulo"/>
    <w:rsid w:val="00FF3B62"/>
    <w:rPr>
      <w:rFonts w:ascii="Arial" w:eastAsia="Lucida Sans Unicode" w:hAnsi="Arial" w:cs="Tahoma"/>
      <w:i/>
      <w:iCs/>
      <w:sz w:val="28"/>
      <w:szCs w:val="28"/>
      <w:lang w:eastAsia="ar-SA"/>
    </w:rPr>
  </w:style>
  <w:style w:type="character" w:customStyle="1" w:styleId="TtuloChar">
    <w:name w:val="Título Char"/>
    <w:link w:val="Ttulo"/>
    <w:qFormat/>
    <w:rsid w:val="00FF3B62"/>
    <w:rPr>
      <w:rFonts w:ascii="Arial" w:eastAsia="Times New Roman" w:hAnsi="Arial" w:cs="Calibri"/>
      <w:b/>
      <w:sz w:val="24"/>
      <w:szCs w:val="24"/>
      <w:lang w:eastAsia="ar-SA"/>
    </w:rPr>
  </w:style>
  <w:style w:type="paragraph" w:customStyle="1" w:styleId="Bancaexaminadora">
    <w:name w:val="Banca examinadora"/>
    <w:basedOn w:val="Normal"/>
    <w:rsid w:val="00976356"/>
    <w:pPr>
      <w:suppressAutoHyphens w:val="0"/>
      <w:spacing w:line="360" w:lineRule="auto"/>
      <w:jc w:val="both"/>
    </w:pPr>
    <w:rPr>
      <w:rFonts w:ascii="Arial" w:hAnsi="Arial" w:cs="Calibri"/>
      <w:b/>
      <w:bCs/>
    </w:rPr>
  </w:style>
  <w:style w:type="paragraph" w:customStyle="1" w:styleId="ndicedeilustraes1">
    <w:name w:val="Índice de ilustrações1"/>
    <w:basedOn w:val="Normal"/>
    <w:next w:val="Normal"/>
    <w:rsid w:val="00976356"/>
    <w:rPr>
      <w:rFonts w:cs="Calibri"/>
    </w:rPr>
  </w:style>
  <w:style w:type="paragraph" w:customStyle="1" w:styleId="Textodecomentrio1">
    <w:name w:val="Texto de comentário1"/>
    <w:basedOn w:val="Normal"/>
    <w:rsid w:val="00976356"/>
    <w:rPr>
      <w:rFonts w:cs="Calibri"/>
      <w:sz w:val="20"/>
      <w:szCs w:val="20"/>
    </w:rPr>
  </w:style>
  <w:style w:type="paragraph" w:customStyle="1" w:styleId="Recuodecorpodetexto31">
    <w:name w:val="Recuo de corpo de texto 31"/>
    <w:basedOn w:val="Normal"/>
    <w:rsid w:val="00976356"/>
    <w:pPr>
      <w:spacing w:after="120"/>
      <w:ind w:left="283"/>
    </w:pPr>
    <w:rPr>
      <w:rFonts w:cs="Calibri"/>
      <w:sz w:val="16"/>
      <w:szCs w:val="16"/>
    </w:rPr>
  </w:style>
  <w:style w:type="paragraph" w:customStyle="1" w:styleId="EstiloJustificado">
    <w:name w:val="Estilo Justificado"/>
    <w:basedOn w:val="Normal"/>
    <w:rsid w:val="00976356"/>
    <w:pPr>
      <w:keepNext/>
      <w:suppressAutoHyphens w:val="0"/>
      <w:spacing w:line="360" w:lineRule="auto"/>
      <w:ind w:firstLine="851"/>
      <w:jc w:val="both"/>
    </w:pPr>
    <w:rPr>
      <w:rFonts w:ascii="Arial" w:hAnsi="Arial" w:cs="Calibri"/>
      <w:w w:val="106"/>
      <w:sz w:val="20"/>
      <w:szCs w:val="20"/>
    </w:rPr>
  </w:style>
  <w:style w:type="paragraph" w:styleId="Textodecomentrio">
    <w:name w:val="annotation text"/>
    <w:basedOn w:val="Normal"/>
    <w:link w:val="TextodecomentrioChar"/>
    <w:uiPriority w:val="99"/>
    <w:qFormat/>
    <w:rsid w:val="00976356"/>
    <w:rPr>
      <w:rFonts w:ascii="Calibri" w:eastAsia="Calibri" w:hAnsi="Calibri"/>
      <w:sz w:val="20"/>
      <w:szCs w:val="20"/>
    </w:rPr>
  </w:style>
  <w:style w:type="character" w:customStyle="1" w:styleId="TextodecomentrioChar">
    <w:name w:val="Texto de comentário Char"/>
    <w:link w:val="Textodecomentrio"/>
    <w:uiPriority w:val="99"/>
    <w:qFormat/>
    <w:rsid w:val="00976356"/>
    <w:rPr>
      <w:lang w:val="pt-BR" w:eastAsia="ar-SA" w:bidi="ar-SA"/>
    </w:rPr>
  </w:style>
  <w:style w:type="paragraph" w:styleId="Assuntodocomentrio">
    <w:name w:val="annotation subject"/>
    <w:basedOn w:val="Textodecomentrio1"/>
    <w:next w:val="Textodecomentrio1"/>
    <w:link w:val="AssuntodocomentrioChar"/>
    <w:uiPriority w:val="99"/>
    <w:qFormat/>
    <w:rsid w:val="00976356"/>
    <w:rPr>
      <w:b/>
      <w:bCs/>
    </w:rPr>
  </w:style>
  <w:style w:type="character" w:customStyle="1" w:styleId="AssuntodocomentrioChar">
    <w:name w:val="Assunto do comentário Char"/>
    <w:basedOn w:val="TextodecomentrioChar"/>
    <w:link w:val="Assuntodocomentrio"/>
    <w:uiPriority w:val="99"/>
    <w:qFormat/>
    <w:locked/>
    <w:rsid w:val="00465C09"/>
    <w:rPr>
      <w:rFonts w:ascii="Times New Roman" w:eastAsia="Times New Roman" w:hAnsi="Times New Roman" w:cs="Calibri"/>
      <w:b/>
      <w:bCs/>
      <w:lang w:val="pt-BR" w:eastAsia="ar-SA" w:bidi="ar-SA"/>
    </w:rPr>
  </w:style>
  <w:style w:type="paragraph" w:customStyle="1" w:styleId="EstiloFiguraabnt12pt">
    <w:name w:val="Estilo Figura abnt + 12 pt"/>
    <w:basedOn w:val="Figuraabnt"/>
    <w:rsid w:val="00976356"/>
    <w:pPr>
      <w:tabs>
        <w:tab w:val="clear" w:pos="720"/>
        <w:tab w:val="num" w:pos="360"/>
      </w:tabs>
    </w:pPr>
  </w:style>
  <w:style w:type="paragraph" w:customStyle="1" w:styleId="Ttulo21">
    <w:name w:val="Título 21"/>
    <w:basedOn w:val="Normal"/>
    <w:next w:val="Normal"/>
    <w:rsid w:val="00976356"/>
    <w:pPr>
      <w:suppressAutoHyphens w:val="0"/>
      <w:autoSpaceDE w:val="0"/>
    </w:pPr>
    <w:rPr>
      <w:rFonts w:ascii="EMLDLL+TimesNewRoman" w:hAnsi="EMLDLL+TimesNewRoman" w:cs="Calibri"/>
    </w:rPr>
  </w:style>
  <w:style w:type="paragraph" w:customStyle="1" w:styleId="Estruturadodocumento">
    <w:name w:val="Estrutura do documento"/>
    <w:basedOn w:val="Normal"/>
    <w:rsid w:val="00976356"/>
    <w:pPr>
      <w:shd w:val="clear" w:color="auto" w:fill="000080"/>
    </w:pPr>
    <w:rPr>
      <w:rFonts w:ascii="Tahoma" w:hAnsi="Tahoma" w:cs="Tahoma"/>
      <w:sz w:val="20"/>
      <w:szCs w:val="20"/>
    </w:rPr>
  </w:style>
  <w:style w:type="paragraph" w:styleId="Sumrio2">
    <w:name w:val="toc 2"/>
    <w:basedOn w:val="Normal"/>
    <w:next w:val="Normal"/>
    <w:uiPriority w:val="39"/>
    <w:qFormat/>
    <w:rsid w:val="00976356"/>
    <w:pPr>
      <w:tabs>
        <w:tab w:val="right" w:leader="dot" w:pos="9072"/>
        <w:tab w:val="right" w:leader="dot" w:pos="9395"/>
      </w:tabs>
    </w:pPr>
    <w:rPr>
      <w:rFonts w:cs="Calibri"/>
      <w:b/>
    </w:rPr>
  </w:style>
  <w:style w:type="paragraph" w:customStyle="1" w:styleId="Corpodetexto31">
    <w:name w:val="Corpo de texto 31"/>
    <w:basedOn w:val="Normal"/>
    <w:rsid w:val="00976356"/>
    <w:pPr>
      <w:spacing w:after="120"/>
    </w:pPr>
    <w:rPr>
      <w:rFonts w:cs="Calibri"/>
      <w:sz w:val="16"/>
      <w:szCs w:val="16"/>
    </w:rPr>
  </w:style>
  <w:style w:type="paragraph" w:styleId="Sumrio5">
    <w:name w:val="toc 5"/>
    <w:basedOn w:val="Normal"/>
    <w:next w:val="Normal"/>
    <w:link w:val="Sumrio5Char"/>
    <w:uiPriority w:val="39"/>
    <w:rsid w:val="00976356"/>
    <w:pPr>
      <w:ind w:left="960"/>
    </w:pPr>
    <w:rPr>
      <w:rFonts w:cs="Calibri"/>
    </w:rPr>
  </w:style>
  <w:style w:type="character" w:customStyle="1" w:styleId="Sumrio5Char">
    <w:name w:val="Sumário 5 Char"/>
    <w:basedOn w:val="Fontepargpadro"/>
    <w:link w:val="Sumrio5"/>
    <w:uiPriority w:val="39"/>
    <w:rsid w:val="00BB49DD"/>
    <w:rPr>
      <w:rFonts w:ascii="Times New Roman" w:eastAsia="Times New Roman" w:hAnsi="Times New Roman" w:cs="Calibri"/>
      <w:sz w:val="24"/>
      <w:szCs w:val="24"/>
      <w:lang w:eastAsia="ar-SA"/>
    </w:rPr>
  </w:style>
  <w:style w:type="paragraph" w:styleId="Sumrio3">
    <w:name w:val="toc 3"/>
    <w:basedOn w:val="Normal"/>
    <w:next w:val="Normal"/>
    <w:uiPriority w:val="39"/>
    <w:qFormat/>
    <w:rsid w:val="00976356"/>
    <w:pPr>
      <w:ind w:left="480"/>
    </w:pPr>
    <w:rPr>
      <w:rFonts w:cs="Calibri"/>
    </w:rPr>
  </w:style>
  <w:style w:type="paragraph" w:styleId="Sumrio4">
    <w:name w:val="toc 4"/>
    <w:basedOn w:val="Normal"/>
    <w:next w:val="Normal"/>
    <w:link w:val="Sumrio4Char"/>
    <w:uiPriority w:val="39"/>
    <w:qFormat/>
    <w:rsid w:val="00976356"/>
    <w:pPr>
      <w:ind w:left="720"/>
    </w:pPr>
    <w:rPr>
      <w:rFonts w:cs="Calibri"/>
    </w:rPr>
  </w:style>
  <w:style w:type="character" w:customStyle="1" w:styleId="Sumrio4Char">
    <w:name w:val="Sumário 4 Char"/>
    <w:basedOn w:val="Fontepargpadro"/>
    <w:link w:val="Sumrio4"/>
    <w:uiPriority w:val="39"/>
    <w:rsid w:val="00BB49DD"/>
    <w:rPr>
      <w:rFonts w:ascii="Times New Roman" w:eastAsia="Times New Roman" w:hAnsi="Times New Roman" w:cs="Calibri"/>
      <w:sz w:val="24"/>
      <w:szCs w:val="24"/>
      <w:lang w:eastAsia="ar-SA"/>
    </w:rPr>
  </w:style>
  <w:style w:type="paragraph" w:styleId="PargrafodaLista">
    <w:name w:val="List Paragraph"/>
    <w:aliases w:val="توابع,Numbered Items,heading2,Нумерованый список,List Paragraph1,ПАРАГРАФ,для моей работы,маркированный,List Paragraph (numbered (a)),NUMBERED PARAGRAPH,List Paragraph 1,List_Paragraph,Multilevel para_II,Akapit z listą BS"/>
    <w:basedOn w:val="Normal"/>
    <w:uiPriority w:val="34"/>
    <w:qFormat/>
    <w:rsid w:val="00976356"/>
    <w:pPr>
      <w:ind w:left="708"/>
    </w:pPr>
    <w:rPr>
      <w:rFonts w:cs="Calibri"/>
    </w:rPr>
  </w:style>
  <w:style w:type="paragraph" w:customStyle="1" w:styleId="Pa1">
    <w:name w:val="Pa1"/>
    <w:basedOn w:val="Normal"/>
    <w:next w:val="Normal"/>
    <w:uiPriority w:val="99"/>
    <w:rsid w:val="00976356"/>
    <w:pPr>
      <w:suppressAutoHyphens w:val="0"/>
      <w:autoSpaceDE w:val="0"/>
      <w:spacing w:line="221" w:lineRule="atLeast"/>
    </w:pPr>
    <w:rPr>
      <w:rFonts w:ascii="Goudy" w:eastAsia="Calibri" w:hAnsi="Goudy" w:cs="Calibri"/>
    </w:rPr>
  </w:style>
  <w:style w:type="paragraph" w:customStyle="1" w:styleId="Recuodecorpodetexto21">
    <w:name w:val="Recuo de corpo de texto 21"/>
    <w:basedOn w:val="Normal"/>
    <w:rsid w:val="00976356"/>
    <w:pPr>
      <w:spacing w:after="120" w:line="480" w:lineRule="auto"/>
      <w:ind w:left="283"/>
    </w:pPr>
    <w:rPr>
      <w:rFonts w:cs="Calibri"/>
    </w:rPr>
  </w:style>
  <w:style w:type="paragraph" w:customStyle="1" w:styleId="Anexos0">
    <w:name w:val="Anexos"/>
    <w:basedOn w:val="PrPstextuais"/>
    <w:rsid w:val="00976356"/>
    <w:rPr>
      <w:rFonts w:ascii="Times New Roman" w:hAnsi="Times New Roman"/>
      <w:bCs/>
    </w:rPr>
  </w:style>
  <w:style w:type="paragraph" w:customStyle="1" w:styleId="AnexoA">
    <w:name w:val="Anexo A"/>
    <w:basedOn w:val="apndice0"/>
    <w:next w:val="ABNT-TEXTO"/>
    <w:rsid w:val="00976356"/>
    <w:pPr>
      <w:tabs>
        <w:tab w:val="clear" w:pos="360"/>
        <w:tab w:val="num" w:pos="720"/>
      </w:tabs>
      <w:ind w:left="0" w:firstLine="0"/>
    </w:pPr>
    <w:rPr>
      <w:rFonts w:ascii="Times New Roman" w:hAnsi="Times New Roman" w:cs="Times New Roman"/>
      <w:sz w:val="24"/>
    </w:rPr>
  </w:style>
  <w:style w:type="paragraph" w:customStyle="1" w:styleId="EstiloAnexoACentralizado">
    <w:name w:val="Estilo Anexo A + Centralizado"/>
    <w:basedOn w:val="AnexoA"/>
    <w:rsid w:val="00976356"/>
    <w:pPr>
      <w:ind w:left="357" w:hanging="357"/>
      <w:jc w:val="center"/>
    </w:pPr>
    <w:rPr>
      <w:bCs/>
      <w:szCs w:val="20"/>
    </w:rPr>
  </w:style>
  <w:style w:type="paragraph" w:customStyle="1" w:styleId="EstiloapndiceTimesNewRoman12pt">
    <w:name w:val="Estilo apêndice + Times New Roman 12 pt"/>
    <w:basedOn w:val="apndice0"/>
    <w:rsid w:val="00976356"/>
    <w:pPr>
      <w:tabs>
        <w:tab w:val="clear" w:pos="360"/>
      </w:tabs>
    </w:pPr>
    <w:rPr>
      <w:rFonts w:ascii="Times New Roman" w:hAnsi="Times New Roman"/>
      <w:bCs/>
      <w:sz w:val="24"/>
    </w:rPr>
  </w:style>
  <w:style w:type="paragraph" w:styleId="CabealhodoSumrio">
    <w:name w:val="TOC Heading"/>
    <w:basedOn w:val="Ttulo1"/>
    <w:next w:val="Normal"/>
    <w:uiPriority w:val="39"/>
    <w:qFormat/>
    <w:rsid w:val="00976356"/>
    <w:pPr>
      <w:spacing w:before="480" w:line="276" w:lineRule="auto"/>
    </w:pPr>
    <w:rPr>
      <w:rFonts w:ascii="Cambria" w:hAnsi="Cambria" w:cs="Calibri"/>
      <w:color w:val="365F91"/>
      <w:sz w:val="28"/>
      <w:szCs w:val="28"/>
      <w:lang w:eastAsia="ar-SA"/>
    </w:rPr>
  </w:style>
  <w:style w:type="paragraph" w:customStyle="1" w:styleId="text9b">
    <w:name w:val="text9b"/>
    <w:basedOn w:val="Normal"/>
    <w:rsid w:val="00976356"/>
    <w:pPr>
      <w:suppressAutoHyphens w:val="0"/>
      <w:spacing w:before="280" w:after="280"/>
    </w:pPr>
    <w:rPr>
      <w:rFonts w:ascii="Verdana" w:hAnsi="Verdana" w:cs="Calibri"/>
      <w:b/>
      <w:bCs/>
      <w:color w:val="000000"/>
      <w:sz w:val="18"/>
      <w:szCs w:val="18"/>
    </w:rPr>
  </w:style>
  <w:style w:type="paragraph" w:customStyle="1" w:styleId="Default">
    <w:name w:val="Default"/>
    <w:rsid w:val="00976356"/>
    <w:pPr>
      <w:suppressAutoHyphens/>
      <w:autoSpaceDE w:val="0"/>
    </w:pPr>
    <w:rPr>
      <w:rFonts w:ascii="Times New Roman" w:eastAsia="Times New Roman" w:hAnsi="Times New Roman" w:cs="Calibri"/>
      <w:color w:val="000000"/>
      <w:sz w:val="24"/>
      <w:szCs w:val="24"/>
      <w:lang w:eastAsia="ar-SA"/>
    </w:rPr>
  </w:style>
  <w:style w:type="paragraph" w:customStyle="1" w:styleId="PargrafodaLista1">
    <w:name w:val="Parágrafo da Lista1"/>
    <w:basedOn w:val="Normal"/>
    <w:rsid w:val="00976356"/>
    <w:pPr>
      <w:suppressAutoHyphens w:val="0"/>
      <w:ind w:left="720"/>
    </w:pPr>
    <w:rPr>
      <w:rFonts w:cs="Calibri"/>
    </w:rPr>
  </w:style>
  <w:style w:type="paragraph" w:customStyle="1" w:styleId="txt">
    <w:name w:val="txt"/>
    <w:basedOn w:val="Normal"/>
    <w:rsid w:val="00976356"/>
    <w:pPr>
      <w:suppressAutoHyphens w:val="0"/>
      <w:spacing w:before="280" w:after="280"/>
    </w:pPr>
    <w:rPr>
      <w:rFonts w:cs="Calibri"/>
    </w:rPr>
  </w:style>
  <w:style w:type="paragraph" w:customStyle="1" w:styleId="first-child">
    <w:name w:val="first-child"/>
    <w:basedOn w:val="Normal"/>
    <w:rsid w:val="00976356"/>
    <w:pPr>
      <w:suppressAutoHyphens w:val="0"/>
      <w:spacing w:before="280" w:after="280"/>
    </w:pPr>
    <w:rPr>
      <w:rFonts w:cs="Calibri"/>
    </w:rPr>
  </w:style>
  <w:style w:type="paragraph" w:customStyle="1" w:styleId="Ttulo211">
    <w:name w:val="Título 211"/>
    <w:basedOn w:val="Normal"/>
    <w:next w:val="Normal"/>
    <w:rsid w:val="00976356"/>
    <w:pPr>
      <w:suppressAutoHyphens w:val="0"/>
      <w:autoSpaceDE w:val="0"/>
    </w:pPr>
    <w:rPr>
      <w:rFonts w:ascii="EMLDLL+TimesNewRoman" w:hAnsi="EMLDLL+TimesNewRoman" w:cs="Calibri"/>
    </w:rPr>
  </w:style>
  <w:style w:type="paragraph" w:customStyle="1" w:styleId="Corpodetexto21">
    <w:name w:val="Corpo de texto 21"/>
    <w:basedOn w:val="Normal"/>
    <w:rsid w:val="00976356"/>
    <w:pPr>
      <w:suppressAutoHyphens w:val="0"/>
      <w:spacing w:line="360" w:lineRule="auto"/>
      <w:ind w:left="851" w:hanging="142"/>
      <w:jc w:val="center"/>
    </w:pPr>
    <w:rPr>
      <w:rFonts w:cs="Calibri"/>
      <w:b/>
      <w:szCs w:val="20"/>
    </w:rPr>
  </w:style>
  <w:style w:type="paragraph" w:customStyle="1" w:styleId="justific">
    <w:name w:val="justific"/>
    <w:basedOn w:val="Normal"/>
    <w:rsid w:val="00976356"/>
    <w:pPr>
      <w:suppressAutoHyphens w:val="0"/>
      <w:spacing w:before="280" w:after="280" w:line="360" w:lineRule="auto"/>
      <w:ind w:left="851" w:hanging="142"/>
      <w:jc w:val="both"/>
    </w:pPr>
    <w:rPr>
      <w:rFonts w:ascii="Verdana" w:hAnsi="Verdana" w:cs="Calibri"/>
      <w:sz w:val="20"/>
      <w:szCs w:val="20"/>
    </w:rPr>
  </w:style>
  <w:style w:type="paragraph" w:customStyle="1" w:styleId="text9">
    <w:name w:val="text9"/>
    <w:basedOn w:val="Normal"/>
    <w:rsid w:val="00976356"/>
    <w:pPr>
      <w:suppressAutoHyphens w:val="0"/>
      <w:spacing w:before="280" w:after="280" w:line="270" w:lineRule="atLeast"/>
      <w:ind w:left="851" w:hanging="142"/>
      <w:jc w:val="both"/>
    </w:pPr>
    <w:rPr>
      <w:rFonts w:ascii="Verdana" w:hAnsi="Verdana" w:cs="Calibri"/>
      <w:color w:val="000000"/>
      <w:sz w:val="18"/>
      <w:szCs w:val="18"/>
    </w:rPr>
  </w:style>
  <w:style w:type="paragraph" w:customStyle="1" w:styleId="text8laranja">
    <w:name w:val="text8laranja"/>
    <w:basedOn w:val="Normal"/>
    <w:rsid w:val="00976356"/>
    <w:pPr>
      <w:suppressAutoHyphens w:val="0"/>
      <w:spacing w:before="280" w:after="280" w:line="360" w:lineRule="auto"/>
      <w:ind w:left="851" w:hanging="142"/>
      <w:jc w:val="both"/>
    </w:pPr>
    <w:rPr>
      <w:rFonts w:ascii="Verdana" w:hAnsi="Verdana" w:cs="Calibri"/>
      <w:b/>
      <w:bCs/>
      <w:color w:val="FF6600"/>
      <w:sz w:val="16"/>
      <w:szCs w:val="16"/>
    </w:rPr>
  </w:style>
  <w:style w:type="paragraph" w:customStyle="1" w:styleId="Data1">
    <w:name w:val="Data1"/>
    <w:basedOn w:val="Normal"/>
    <w:next w:val="Normal"/>
    <w:rsid w:val="00976356"/>
    <w:pPr>
      <w:suppressAutoHyphens w:val="0"/>
      <w:spacing w:line="360" w:lineRule="auto"/>
      <w:ind w:left="851" w:hanging="142"/>
      <w:jc w:val="both"/>
    </w:pPr>
    <w:rPr>
      <w:rFonts w:cs="Calibri"/>
    </w:rPr>
  </w:style>
  <w:style w:type="paragraph" w:styleId="Sumrio6">
    <w:name w:val="toc 6"/>
    <w:basedOn w:val="Normal"/>
    <w:next w:val="Normal"/>
    <w:uiPriority w:val="39"/>
    <w:rsid w:val="00976356"/>
    <w:pPr>
      <w:suppressAutoHyphens w:val="0"/>
      <w:spacing w:line="360" w:lineRule="auto"/>
      <w:ind w:left="960" w:hanging="142"/>
      <w:jc w:val="both"/>
    </w:pPr>
    <w:rPr>
      <w:rFonts w:cs="Calibri"/>
      <w:sz w:val="20"/>
      <w:szCs w:val="20"/>
    </w:rPr>
  </w:style>
  <w:style w:type="paragraph" w:styleId="Sumrio7">
    <w:name w:val="toc 7"/>
    <w:basedOn w:val="Normal"/>
    <w:next w:val="Normal"/>
    <w:uiPriority w:val="39"/>
    <w:rsid w:val="00976356"/>
    <w:pPr>
      <w:suppressAutoHyphens w:val="0"/>
      <w:spacing w:line="360" w:lineRule="auto"/>
      <w:ind w:left="1200" w:hanging="142"/>
      <w:jc w:val="both"/>
    </w:pPr>
    <w:rPr>
      <w:rFonts w:cs="Calibri"/>
      <w:sz w:val="20"/>
      <w:szCs w:val="20"/>
    </w:rPr>
  </w:style>
  <w:style w:type="paragraph" w:styleId="Sumrio8">
    <w:name w:val="toc 8"/>
    <w:basedOn w:val="Normal"/>
    <w:next w:val="Normal"/>
    <w:uiPriority w:val="39"/>
    <w:rsid w:val="00976356"/>
    <w:pPr>
      <w:suppressAutoHyphens w:val="0"/>
      <w:spacing w:line="360" w:lineRule="auto"/>
      <w:ind w:left="1440" w:hanging="142"/>
      <w:jc w:val="both"/>
    </w:pPr>
    <w:rPr>
      <w:rFonts w:cs="Calibri"/>
      <w:sz w:val="20"/>
      <w:szCs w:val="20"/>
    </w:rPr>
  </w:style>
  <w:style w:type="paragraph" w:styleId="Sumrio9">
    <w:name w:val="toc 9"/>
    <w:basedOn w:val="Normal"/>
    <w:next w:val="Normal"/>
    <w:uiPriority w:val="39"/>
    <w:rsid w:val="00976356"/>
    <w:pPr>
      <w:suppressAutoHyphens w:val="0"/>
      <w:spacing w:line="360" w:lineRule="auto"/>
      <w:ind w:left="1680" w:hanging="142"/>
      <w:jc w:val="both"/>
    </w:pPr>
    <w:rPr>
      <w:rFonts w:cs="Calibri"/>
      <w:sz w:val="20"/>
      <w:szCs w:val="20"/>
    </w:rPr>
  </w:style>
  <w:style w:type="paragraph" w:customStyle="1" w:styleId="Textoembloco1">
    <w:name w:val="Texto em bloco1"/>
    <w:basedOn w:val="Normal"/>
    <w:rsid w:val="00976356"/>
    <w:pPr>
      <w:suppressAutoHyphens w:val="0"/>
      <w:spacing w:before="120" w:line="360" w:lineRule="auto"/>
      <w:ind w:left="709" w:right="658" w:hanging="142"/>
      <w:jc w:val="both"/>
    </w:pPr>
    <w:rPr>
      <w:rFonts w:ascii="Arial" w:hAnsi="Arial" w:cs="Calibri"/>
      <w:sz w:val="20"/>
      <w:szCs w:val="20"/>
    </w:rPr>
  </w:style>
  <w:style w:type="paragraph" w:customStyle="1" w:styleId="BodyText21">
    <w:name w:val="Body Text 21"/>
    <w:basedOn w:val="Normal"/>
    <w:rsid w:val="00976356"/>
    <w:pPr>
      <w:suppressAutoHyphens w:val="0"/>
      <w:spacing w:before="120" w:line="360" w:lineRule="auto"/>
      <w:ind w:left="851" w:hanging="142"/>
      <w:jc w:val="both"/>
    </w:pPr>
    <w:rPr>
      <w:rFonts w:ascii="Arial" w:hAnsi="Arial" w:cs="Calibri"/>
      <w:sz w:val="20"/>
      <w:szCs w:val="20"/>
    </w:rPr>
  </w:style>
  <w:style w:type="paragraph" w:customStyle="1" w:styleId="TextosemFormatao1">
    <w:name w:val="Texto sem Formatação1"/>
    <w:basedOn w:val="Normal"/>
    <w:rsid w:val="00976356"/>
    <w:pPr>
      <w:suppressAutoHyphens w:val="0"/>
      <w:autoSpaceDE w:val="0"/>
      <w:spacing w:line="360" w:lineRule="auto"/>
      <w:ind w:left="851" w:hanging="142"/>
      <w:jc w:val="both"/>
    </w:pPr>
    <w:rPr>
      <w:rFonts w:ascii="Courier New" w:hAnsi="Courier New" w:cs="Calibri"/>
      <w:sz w:val="20"/>
      <w:szCs w:val="20"/>
    </w:rPr>
  </w:style>
  <w:style w:type="paragraph" w:customStyle="1" w:styleId="texto">
    <w:name w:val="texto"/>
    <w:basedOn w:val="Normal"/>
    <w:rsid w:val="00976356"/>
    <w:pPr>
      <w:suppressAutoHyphens w:val="0"/>
      <w:spacing w:before="280" w:after="280" w:line="360" w:lineRule="auto"/>
      <w:ind w:left="851" w:hanging="142"/>
      <w:jc w:val="both"/>
    </w:pPr>
    <w:rPr>
      <w:rFonts w:ascii="Verdana" w:hAnsi="Verdana" w:cs="Calibri"/>
      <w:color w:val="666666"/>
      <w:sz w:val="14"/>
      <w:szCs w:val="14"/>
    </w:rPr>
  </w:style>
  <w:style w:type="paragraph" w:customStyle="1" w:styleId="h2">
    <w:name w:val="h2"/>
    <w:basedOn w:val="Normal"/>
    <w:rsid w:val="00976356"/>
    <w:pPr>
      <w:suppressAutoHyphens w:val="0"/>
      <w:spacing w:before="280" w:after="280" w:line="360" w:lineRule="auto"/>
      <w:ind w:left="851" w:hanging="142"/>
      <w:jc w:val="both"/>
    </w:pPr>
    <w:rPr>
      <w:rFonts w:ascii="Verdana" w:hAnsi="Verdana" w:cs="Calibri"/>
      <w:b/>
      <w:bCs/>
      <w:color w:val="000000"/>
      <w:sz w:val="16"/>
      <w:szCs w:val="16"/>
    </w:rPr>
  </w:style>
  <w:style w:type="paragraph" w:customStyle="1" w:styleId="flavio1">
    <w:name w:val="flavio1"/>
    <w:basedOn w:val="Cabealho"/>
    <w:rsid w:val="00976356"/>
    <w:pPr>
      <w:tabs>
        <w:tab w:val="clear" w:pos="4680"/>
        <w:tab w:val="clear" w:pos="9360"/>
      </w:tabs>
      <w:suppressAutoHyphens w:val="0"/>
      <w:spacing w:line="360" w:lineRule="auto"/>
      <w:ind w:left="851" w:hanging="142"/>
      <w:jc w:val="both"/>
    </w:pPr>
    <w:rPr>
      <w:rFonts w:ascii="Times New Roman" w:eastAsia="Times New Roman" w:hAnsi="Times New Roman" w:cs="Calibri"/>
      <w:bCs/>
    </w:rPr>
  </w:style>
  <w:style w:type="paragraph" w:customStyle="1" w:styleId="flavio2">
    <w:name w:val="flavio2"/>
    <w:basedOn w:val="Normal"/>
    <w:rsid w:val="00976356"/>
    <w:pPr>
      <w:suppressAutoHyphens w:val="0"/>
      <w:spacing w:line="360" w:lineRule="auto"/>
      <w:ind w:left="1620" w:hanging="142"/>
      <w:jc w:val="both"/>
    </w:pPr>
    <w:rPr>
      <w:rFonts w:cs="Calibri"/>
      <w:sz w:val="22"/>
      <w:szCs w:val="22"/>
    </w:rPr>
  </w:style>
  <w:style w:type="paragraph" w:customStyle="1" w:styleId="quadro0">
    <w:name w:val="quadro"/>
    <w:basedOn w:val="flavio1"/>
    <w:rsid w:val="00976356"/>
    <w:pPr>
      <w:spacing w:line="240" w:lineRule="auto"/>
      <w:jc w:val="center"/>
    </w:pPr>
    <w:rPr>
      <w:b/>
    </w:rPr>
  </w:style>
  <w:style w:type="paragraph" w:customStyle="1" w:styleId="infodata">
    <w:name w:val="info_data"/>
    <w:basedOn w:val="Normal"/>
    <w:rsid w:val="00976356"/>
    <w:pPr>
      <w:suppressAutoHyphens w:val="0"/>
      <w:spacing w:before="280" w:after="280" w:line="360" w:lineRule="auto"/>
      <w:ind w:left="851" w:hanging="142"/>
      <w:jc w:val="both"/>
    </w:pPr>
    <w:rPr>
      <w:rFonts w:cs="Calibri"/>
    </w:rPr>
  </w:style>
  <w:style w:type="paragraph" w:customStyle="1" w:styleId="spip">
    <w:name w:val="spip"/>
    <w:basedOn w:val="Normal"/>
    <w:rsid w:val="00976356"/>
    <w:pPr>
      <w:suppressAutoHyphens w:val="0"/>
      <w:spacing w:before="280" w:after="280" w:line="360" w:lineRule="auto"/>
      <w:ind w:left="851" w:hanging="142"/>
      <w:jc w:val="both"/>
    </w:pPr>
    <w:rPr>
      <w:rFonts w:cs="Calibri"/>
    </w:rPr>
  </w:style>
  <w:style w:type="paragraph" w:customStyle="1" w:styleId="TITULO02">
    <w:name w:val="TITULO_02"/>
    <w:basedOn w:val="Normal"/>
    <w:rsid w:val="00976356"/>
    <w:pPr>
      <w:suppressAutoHyphens w:val="0"/>
      <w:spacing w:line="360" w:lineRule="auto"/>
      <w:jc w:val="both"/>
    </w:pPr>
    <w:rPr>
      <w:rFonts w:ascii="Arial" w:hAnsi="Arial" w:cs="Calibri"/>
      <w:b/>
      <w:szCs w:val="20"/>
    </w:rPr>
  </w:style>
  <w:style w:type="paragraph" w:customStyle="1" w:styleId="Corpodotextodocap">
    <w:name w:val="Corpo do texto do cap"/>
    <w:basedOn w:val="Normal"/>
    <w:rsid w:val="00976356"/>
    <w:pPr>
      <w:tabs>
        <w:tab w:val="left" w:pos="1080"/>
      </w:tabs>
      <w:suppressAutoHyphens w:val="0"/>
      <w:autoSpaceDE w:val="0"/>
      <w:spacing w:line="360" w:lineRule="auto"/>
      <w:ind w:firstLine="709"/>
      <w:jc w:val="both"/>
    </w:pPr>
    <w:rPr>
      <w:rFonts w:cs="Calibri"/>
    </w:rPr>
  </w:style>
  <w:style w:type="paragraph" w:customStyle="1" w:styleId="left">
    <w:name w:val="left"/>
    <w:basedOn w:val="Normal"/>
    <w:rsid w:val="00976356"/>
    <w:pPr>
      <w:suppressAutoHyphens w:val="0"/>
      <w:spacing w:before="280" w:after="280"/>
    </w:pPr>
    <w:rPr>
      <w:rFonts w:cs="Calibri"/>
    </w:rPr>
  </w:style>
  <w:style w:type="paragraph" w:customStyle="1" w:styleId="EstiloQuadroPrimeiralinha0cm">
    <w:name w:val="Estilo Quadro + Primeira linha:  0 cm"/>
    <w:basedOn w:val="Quadro"/>
    <w:rsid w:val="00976356"/>
    <w:pPr>
      <w:ind w:left="867"/>
    </w:pPr>
    <w:rPr>
      <w:szCs w:val="20"/>
    </w:rPr>
  </w:style>
  <w:style w:type="paragraph" w:customStyle="1" w:styleId="fr">
    <w:name w:val="fr"/>
    <w:basedOn w:val="Normal"/>
    <w:rsid w:val="00976356"/>
    <w:pPr>
      <w:suppressAutoHyphens w:val="0"/>
      <w:spacing w:before="280" w:after="280"/>
    </w:pPr>
    <w:rPr>
      <w:rFonts w:cs="Calibri"/>
    </w:rPr>
  </w:style>
  <w:style w:type="paragraph" w:customStyle="1" w:styleId="Contedodequadro">
    <w:name w:val="Conteúdo de quadro"/>
    <w:basedOn w:val="Corpodetexto"/>
    <w:rsid w:val="00976356"/>
    <w:pPr>
      <w:widowControl/>
      <w:spacing w:before="0" w:line="240" w:lineRule="auto"/>
      <w:ind w:firstLine="0"/>
      <w:jc w:val="left"/>
    </w:pPr>
    <w:rPr>
      <w:rFonts w:ascii="Times New Roman" w:hAnsi="Times New Roman" w:cs="Calibri"/>
      <w:bCs w:val="0"/>
      <w:color w:val="auto"/>
    </w:rPr>
  </w:style>
  <w:style w:type="paragraph" w:customStyle="1" w:styleId="Contedodetabela">
    <w:name w:val="Conteúdo de tabela"/>
    <w:basedOn w:val="Normal"/>
    <w:rsid w:val="00976356"/>
    <w:pPr>
      <w:suppressLineNumbers/>
    </w:pPr>
    <w:rPr>
      <w:rFonts w:cs="Calibri"/>
    </w:rPr>
  </w:style>
  <w:style w:type="paragraph" w:customStyle="1" w:styleId="Ttulodetabela">
    <w:name w:val="Título de tabela"/>
    <w:basedOn w:val="Contedodetabela"/>
    <w:rsid w:val="00976356"/>
    <w:pPr>
      <w:jc w:val="center"/>
    </w:pPr>
    <w:rPr>
      <w:b/>
      <w:bCs/>
    </w:rPr>
  </w:style>
  <w:style w:type="character" w:customStyle="1" w:styleId="apple-converted-space">
    <w:name w:val="apple-converted-space"/>
    <w:rsid w:val="00545C8C"/>
  </w:style>
  <w:style w:type="paragraph" w:styleId="Pr-formataoHTML">
    <w:name w:val="HTML Preformatted"/>
    <w:basedOn w:val="Normal"/>
    <w:link w:val="Pr-formataoHTMLChar"/>
    <w:uiPriority w:val="99"/>
    <w:unhideWhenUsed/>
    <w:qFormat/>
    <w:rsid w:val="00545C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lang w:val="en-US" w:eastAsia="en-US"/>
    </w:rPr>
  </w:style>
  <w:style w:type="character" w:customStyle="1" w:styleId="Pr-formataoHTMLChar">
    <w:name w:val="Pré-formatação HTML Char"/>
    <w:link w:val="Pr-formataoHTML"/>
    <w:uiPriority w:val="99"/>
    <w:rsid w:val="00545C8C"/>
    <w:rPr>
      <w:rFonts w:ascii="Courier New" w:eastAsia="Times New Roman" w:hAnsi="Courier New" w:cs="Courier New"/>
      <w:lang w:val="en-US" w:eastAsia="en-US"/>
    </w:rPr>
  </w:style>
  <w:style w:type="table" w:styleId="Tabelacomgrade">
    <w:name w:val="Table Grid"/>
    <w:basedOn w:val="Tabelanormal"/>
    <w:uiPriority w:val="39"/>
    <w:rsid w:val="00545C8C"/>
    <w:rPr>
      <w:rFonts w:ascii="Times New Roman" w:eastAsia="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SombreamentoClaro-nfase2">
    <w:name w:val="Light Shading Accent 2"/>
    <w:basedOn w:val="Tabelanormal"/>
    <w:uiPriority w:val="60"/>
    <w:rsid w:val="00545C8C"/>
    <w:rPr>
      <w:rFonts w:ascii="Times New Roman" w:eastAsia="Times New Roman" w:hAnsi="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staColorida-nfase2">
    <w:name w:val="Colorful List Accent 2"/>
    <w:basedOn w:val="Tabelanormal"/>
    <w:uiPriority w:val="72"/>
    <w:rsid w:val="00545C8C"/>
    <w:rPr>
      <w:rFonts w:ascii="Times New Roman" w:eastAsia="Times New Roman" w:hAnsi="Times New Roman"/>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GradeClara-nfase2">
    <w:name w:val="Light Grid Accent 2"/>
    <w:basedOn w:val="Tabelanormal"/>
    <w:uiPriority w:val="62"/>
    <w:rsid w:val="00545C8C"/>
    <w:rPr>
      <w:rFonts w:ascii="Times New Roman" w:eastAsia="Times New Roman" w:hAnsi="Times New Roman"/>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Refdecomentrio">
    <w:name w:val="annotation reference"/>
    <w:basedOn w:val="Fontepargpadro"/>
    <w:uiPriority w:val="99"/>
    <w:qFormat/>
    <w:rsid w:val="00465C09"/>
    <w:rPr>
      <w:sz w:val="16"/>
      <w:szCs w:val="16"/>
    </w:rPr>
  </w:style>
  <w:style w:type="paragraph" w:styleId="Corpodetexto2">
    <w:name w:val="Body Text 2"/>
    <w:basedOn w:val="Normal"/>
    <w:link w:val="Corpodetexto2Char"/>
    <w:uiPriority w:val="99"/>
    <w:rsid w:val="0064172E"/>
    <w:pPr>
      <w:spacing w:after="120" w:line="480" w:lineRule="auto"/>
    </w:pPr>
  </w:style>
  <w:style w:type="character" w:customStyle="1" w:styleId="Corpodetexto2Char">
    <w:name w:val="Corpo de texto 2 Char"/>
    <w:basedOn w:val="Fontepargpadro"/>
    <w:link w:val="Corpodetexto2"/>
    <w:uiPriority w:val="99"/>
    <w:rsid w:val="0064172E"/>
    <w:rPr>
      <w:rFonts w:ascii="Times New Roman" w:eastAsia="Times New Roman" w:hAnsi="Times New Roman"/>
      <w:sz w:val="24"/>
      <w:szCs w:val="24"/>
      <w:lang w:eastAsia="ar-SA"/>
    </w:rPr>
  </w:style>
  <w:style w:type="paragraph" w:customStyle="1" w:styleId="EstiloEstiloDissertao-TextoJustificadoNegrito">
    <w:name w:val="Estilo Estilo Dissertação - Texto + Justificado + Negrito"/>
    <w:basedOn w:val="Normal"/>
    <w:rsid w:val="0064172E"/>
    <w:pPr>
      <w:widowControl w:val="0"/>
      <w:suppressAutoHyphens w:val="0"/>
      <w:autoSpaceDE w:val="0"/>
      <w:autoSpaceDN w:val="0"/>
      <w:spacing w:before="360" w:line="360" w:lineRule="auto"/>
      <w:jc w:val="both"/>
    </w:pPr>
    <w:rPr>
      <w:rFonts w:ascii="Arial" w:hAnsi="Arial"/>
      <w:bCs/>
      <w:szCs w:val="28"/>
      <w:lang w:eastAsia="pt-BR"/>
    </w:rPr>
  </w:style>
  <w:style w:type="paragraph" w:styleId="SemEspaamento">
    <w:name w:val="No Spacing"/>
    <w:link w:val="SemEspaamentoChar"/>
    <w:uiPriority w:val="1"/>
    <w:qFormat/>
    <w:rsid w:val="0064172E"/>
    <w:rPr>
      <w:rFonts w:eastAsia="Times New Roman" w:cs="Calibri"/>
      <w:sz w:val="22"/>
      <w:szCs w:val="22"/>
    </w:rPr>
  </w:style>
  <w:style w:type="character" w:customStyle="1" w:styleId="SemEspaamentoChar">
    <w:name w:val="Sem Espaçamento Char"/>
    <w:basedOn w:val="Fontepargpadro"/>
    <w:link w:val="SemEspaamento"/>
    <w:uiPriority w:val="1"/>
    <w:rsid w:val="00735E39"/>
    <w:rPr>
      <w:rFonts w:eastAsia="Times New Roman" w:cs="Calibri"/>
      <w:sz w:val="22"/>
      <w:szCs w:val="22"/>
    </w:rPr>
  </w:style>
  <w:style w:type="paragraph" w:customStyle="1" w:styleId="EstiloDissertao-TextoJustificado">
    <w:name w:val="Estilo Dissertação - Texto + Justificado"/>
    <w:basedOn w:val="Normal"/>
    <w:rsid w:val="0064172E"/>
    <w:pPr>
      <w:widowControl w:val="0"/>
      <w:suppressAutoHyphens w:val="0"/>
      <w:autoSpaceDE w:val="0"/>
      <w:autoSpaceDN w:val="0"/>
      <w:spacing w:before="360" w:line="360" w:lineRule="auto"/>
      <w:jc w:val="both"/>
    </w:pPr>
    <w:rPr>
      <w:rFonts w:ascii="Arial" w:hAnsi="Arial"/>
      <w:szCs w:val="28"/>
      <w:lang w:eastAsia="pt-BR"/>
    </w:rPr>
  </w:style>
  <w:style w:type="table" w:customStyle="1" w:styleId="TabelaSimples21">
    <w:name w:val="Tabela Simples 21"/>
    <w:basedOn w:val="Tabelanormal"/>
    <w:uiPriority w:val="42"/>
    <w:rsid w:val="0064172E"/>
    <w:rPr>
      <w:rFonts w:asciiTheme="minorHAnsi" w:eastAsiaTheme="minorEastAsia" w:hAnsiTheme="minorHAnsi" w:cstheme="minorBidi"/>
      <w:sz w:val="22"/>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egenda">
    <w:name w:val="caption"/>
    <w:basedOn w:val="Normal"/>
    <w:next w:val="Normal"/>
    <w:uiPriority w:val="35"/>
    <w:qFormat/>
    <w:rsid w:val="00C377ED"/>
    <w:pPr>
      <w:suppressAutoHyphens w:val="0"/>
    </w:pPr>
    <w:rPr>
      <w:sz w:val="20"/>
      <w:szCs w:val="20"/>
      <w:lang w:val="it-IT" w:eastAsia="pt-BR"/>
    </w:rPr>
  </w:style>
  <w:style w:type="paragraph" w:customStyle="1" w:styleId="ListaColorida-nfase11">
    <w:name w:val="Lista Colorida - Ênfase 11"/>
    <w:basedOn w:val="Normal"/>
    <w:qFormat/>
    <w:rsid w:val="00990B34"/>
    <w:pPr>
      <w:suppressAutoHyphens w:val="0"/>
      <w:spacing w:after="200" w:line="276" w:lineRule="auto"/>
      <w:ind w:left="720"/>
      <w:contextualSpacing/>
    </w:pPr>
    <w:rPr>
      <w:rFonts w:ascii="Calibri" w:eastAsia="Calibri" w:hAnsi="Calibri"/>
      <w:sz w:val="22"/>
      <w:szCs w:val="22"/>
      <w:lang w:eastAsia="en-US"/>
    </w:rPr>
  </w:style>
  <w:style w:type="paragraph" w:customStyle="1" w:styleId="Reference">
    <w:name w:val="Reference"/>
    <w:basedOn w:val="Normal"/>
    <w:qFormat/>
    <w:rsid w:val="0053766B"/>
    <w:pPr>
      <w:tabs>
        <w:tab w:val="left" w:pos="720"/>
      </w:tabs>
      <w:spacing w:line="360" w:lineRule="auto"/>
      <w:ind w:left="284" w:hanging="284"/>
      <w:jc w:val="both"/>
    </w:pPr>
    <w:rPr>
      <w:rFonts w:ascii="Times" w:hAnsi="Times" w:cs="Times"/>
      <w:color w:val="00000A"/>
      <w:szCs w:val="20"/>
      <w:lang w:val="en-US"/>
    </w:rPr>
  </w:style>
  <w:style w:type="paragraph" w:customStyle="1" w:styleId="Ttulododocumento">
    <w:name w:val="Título do documento"/>
    <w:basedOn w:val="Normal"/>
    <w:qFormat/>
    <w:rsid w:val="0053766B"/>
    <w:pPr>
      <w:tabs>
        <w:tab w:val="left" w:pos="720"/>
      </w:tabs>
      <w:spacing w:before="240" w:line="360" w:lineRule="auto"/>
      <w:ind w:firstLine="397"/>
      <w:jc w:val="center"/>
    </w:pPr>
    <w:rPr>
      <w:rFonts w:ascii="Times" w:hAnsi="Times" w:cs="Arial"/>
      <w:b/>
      <w:bCs/>
      <w:color w:val="00000A"/>
      <w:sz w:val="32"/>
      <w:szCs w:val="32"/>
      <w:lang w:val="en-US"/>
    </w:rPr>
  </w:style>
  <w:style w:type="paragraph" w:customStyle="1" w:styleId="WW-Padro">
    <w:name w:val="WW-Padrão"/>
    <w:qFormat/>
    <w:rsid w:val="0053766B"/>
    <w:pPr>
      <w:tabs>
        <w:tab w:val="left" w:pos="708"/>
      </w:tabs>
      <w:suppressAutoHyphens/>
      <w:spacing w:after="200" w:line="276" w:lineRule="auto"/>
    </w:pPr>
    <w:rPr>
      <w:rFonts w:ascii="Times New Roman" w:eastAsia="Lucida Sans Unicode" w:hAnsi="Times New Roman" w:cs="Mangal"/>
      <w:color w:val="00000A"/>
      <w:sz w:val="24"/>
      <w:szCs w:val="24"/>
      <w:lang w:eastAsia="zh-CN" w:bidi="hi-IN"/>
    </w:rPr>
  </w:style>
  <w:style w:type="paragraph" w:customStyle="1" w:styleId="ecxmsonormal">
    <w:name w:val="ecxmsonormal"/>
    <w:basedOn w:val="Normal"/>
    <w:rsid w:val="006D7AD8"/>
    <w:pPr>
      <w:suppressAutoHyphens w:val="0"/>
      <w:spacing w:before="100" w:beforeAutospacing="1" w:after="100" w:afterAutospacing="1"/>
    </w:pPr>
    <w:rPr>
      <w:lang w:eastAsia="pt-BR"/>
    </w:rPr>
  </w:style>
  <w:style w:type="paragraph" w:styleId="Reviso">
    <w:name w:val="Revision"/>
    <w:hidden/>
    <w:uiPriority w:val="99"/>
    <w:rsid w:val="00FF61A1"/>
    <w:rPr>
      <w:rFonts w:asciiTheme="minorHAnsi" w:eastAsiaTheme="minorEastAsia" w:hAnsiTheme="minorHAnsi" w:cstheme="minorBidi"/>
      <w:sz w:val="24"/>
      <w:szCs w:val="24"/>
      <w:lang w:eastAsia="en-US"/>
    </w:rPr>
  </w:style>
  <w:style w:type="character" w:styleId="HiperlinkVisitado">
    <w:name w:val="FollowedHyperlink"/>
    <w:basedOn w:val="Fontepargpadro"/>
    <w:uiPriority w:val="99"/>
    <w:unhideWhenUsed/>
    <w:rsid w:val="00FF61A1"/>
    <w:rPr>
      <w:color w:val="800080" w:themeColor="followedHyperlink"/>
      <w:u w:val="single"/>
    </w:rPr>
  </w:style>
  <w:style w:type="character" w:customStyle="1" w:styleId="st1">
    <w:name w:val="st1"/>
    <w:rsid w:val="00FF0D9A"/>
  </w:style>
  <w:style w:type="character" w:customStyle="1" w:styleId="MenoPendente1">
    <w:name w:val="Menção Pendente1"/>
    <w:basedOn w:val="Fontepargpadro"/>
    <w:uiPriority w:val="99"/>
    <w:unhideWhenUsed/>
    <w:rsid w:val="00FF0D9A"/>
    <w:rPr>
      <w:color w:val="808080"/>
      <w:shd w:val="clear" w:color="auto" w:fill="E6E6E6"/>
    </w:rPr>
  </w:style>
  <w:style w:type="character" w:customStyle="1" w:styleId="MenoPendente2">
    <w:name w:val="Menção Pendente2"/>
    <w:basedOn w:val="Fontepargpadro"/>
    <w:uiPriority w:val="99"/>
    <w:semiHidden/>
    <w:unhideWhenUsed/>
    <w:rsid w:val="00FF0D9A"/>
    <w:rPr>
      <w:color w:val="808080"/>
      <w:shd w:val="clear" w:color="auto" w:fill="E6E6E6"/>
    </w:rPr>
  </w:style>
  <w:style w:type="character" w:customStyle="1" w:styleId="MenoPendente3">
    <w:name w:val="Menção Pendente3"/>
    <w:basedOn w:val="Fontepargpadro"/>
    <w:uiPriority w:val="99"/>
    <w:semiHidden/>
    <w:unhideWhenUsed/>
    <w:rsid w:val="00FF0D9A"/>
    <w:rPr>
      <w:color w:val="808080"/>
      <w:shd w:val="clear" w:color="auto" w:fill="E6E6E6"/>
    </w:rPr>
  </w:style>
  <w:style w:type="character" w:customStyle="1" w:styleId="hlfld-title">
    <w:name w:val="hlfld-title"/>
    <w:basedOn w:val="Fontepargpadro"/>
    <w:rsid w:val="008C154F"/>
  </w:style>
  <w:style w:type="paragraph" w:customStyle="1" w:styleId="reference-item-title">
    <w:name w:val="reference-item-title"/>
    <w:basedOn w:val="Normal"/>
    <w:rsid w:val="008C154F"/>
    <w:pPr>
      <w:suppressAutoHyphens w:val="0"/>
      <w:spacing w:before="100" w:beforeAutospacing="1" w:after="100" w:afterAutospacing="1"/>
    </w:pPr>
    <w:rPr>
      <w:lang w:eastAsia="pt-BR"/>
    </w:rPr>
  </w:style>
  <w:style w:type="paragraph" w:customStyle="1" w:styleId="reference-author">
    <w:name w:val="reference-author"/>
    <w:basedOn w:val="Normal"/>
    <w:rsid w:val="008C154F"/>
    <w:pPr>
      <w:suppressAutoHyphens w:val="0"/>
      <w:spacing w:before="100" w:beforeAutospacing="1" w:after="100" w:afterAutospacing="1"/>
    </w:pPr>
    <w:rPr>
      <w:lang w:eastAsia="pt-BR"/>
    </w:rPr>
  </w:style>
  <w:style w:type="paragraph" w:customStyle="1" w:styleId="reference-title">
    <w:name w:val="reference-title"/>
    <w:basedOn w:val="Normal"/>
    <w:rsid w:val="008C154F"/>
    <w:pPr>
      <w:suppressAutoHyphens w:val="0"/>
      <w:spacing w:before="100" w:beforeAutospacing="1" w:after="100" w:afterAutospacing="1"/>
    </w:pPr>
    <w:rPr>
      <w:lang w:eastAsia="pt-BR"/>
    </w:rPr>
  </w:style>
  <w:style w:type="paragraph" w:customStyle="1" w:styleId="reference-host">
    <w:name w:val="reference-host"/>
    <w:basedOn w:val="Normal"/>
    <w:rsid w:val="008C154F"/>
    <w:pPr>
      <w:suppressAutoHyphens w:val="0"/>
      <w:spacing w:before="100" w:beforeAutospacing="1" w:after="100" w:afterAutospacing="1"/>
    </w:pPr>
    <w:rPr>
      <w:lang w:eastAsia="pt-BR"/>
    </w:rPr>
  </w:style>
  <w:style w:type="character" w:customStyle="1" w:styleId="large">
    <w:name w:val="large"/>
    <w:basedOn w:val="Fontepargpadro"/>
    <w:rsid w:val="008C154F"/>
  </w:style>
  <w:style w:type="paragraph" w:customStyle="1" w:styleId="publisher">
    <w:name w:val="publisher"/>
    <w:basedOn w:val="Normal"/>
    <w:rsid w:val="008C154F"/>
    <w:pPr>
      <w:suppressAutoHyphens w:val="0"/>
      <w:spacing w:before="100" w:beforeAutospacing="1" w:after="100" w:afterAutospacing="1"/>
    </w:pPr>
    <w:rPr>
      <w:lang w:eastAsia="pt-BR"/>
    </w:rPr>
  </w:style>
  <w:style w:type="character" w:customStyle="1" w:styleId="publication-name">
    <w:name w:val="publication-name"/>
    <w:basedOn w:val="Fontepargpadro"/>
    <w:rsid w:val="008C154F"/>
  </w:style>
  <w:style w:type="character" w:customStyle="1" w:styleId="publication-year">
    <w:name w:val="publication-year"/>
    <w:basedOn w:val="Fontepargpadro"/>
    <w:rsid w:val="008C154F"/>
  </w:style>
  <w:style w:type="character" w:customStyle="1" w:styleId="eng">
    <w:name w:val="eng"/>
    <w:basedOn w:val="Fontepargpadro"/>
    <w:rsid w:val="00CF73B5"/>
  </w:style>
  <w:style w:type="character" w:customStyle="1" w:styleId="alt-edited">
    <w:name w:val="alt-edited"/>
    <w:basedOn w:val="Fontepargpadro"/>
    <w:rsid w:val="008E605F"/>
  </w:style>
  <w:style w:type="paragraph" w:customStyle="1" w:styleId="Padro">
    <w:name w:val="Padrão"/>
    <w:rsid w:val="00524487"/>
    <w:pPr>
      <w:tabs>
        <w:tab w:val="left" w:pos="708"/>
      </w:tabs>
      <w:suppressAutoHyphens/>
      <w:spacing w:after="200" w:line="276" w:lineRule="auto"/>
    </w:pPr>
    <w:rPr>
      <w:rFonts w:eastAsia="SimSun" w:cs="Calibri"/>
      <w:sz w:val="22"/>
      <w:szCs w:val="22"/>
      <w:lang w:eastAsia="en-US"/>
    </w:rPr>
  </w:style>
  <w:style w:type="character" w:customStyle="1" w:styleId="WW8Num1z2">
    <w:name w:val="WW8Num1z2"/>
    <w:rsid w:val="00524487"/>
    <w:rPr>
      <w:rFonts w:ascii="Courier New" w:hAnsi="Courier New" w:cs="Courier New" w:hint="default"/>
    </w:rPr>
  </w:style>
  <w:style w:type="character" w:customStyle="1" w:styleId="WW8Num1z3">
    <w:name w:val="WW8Num1z3"/>
    <w:rsid w:val="00524487"/>
    <w:rPr>
      <w:rFonts w:ascii="Wingdings" w:hAnsi="Wingdings" w:cs="Wingdings" w:hint="default"/>
    </w:rPr>
  </w:style>
  <w:style w:type="character" w:customStyle="1" w:styleId="WW8Num2z1">
    <w:name w:val="WW8Num2z1"/>
    <w:rsid w:val="00524487"/>
    <w:rPr>
      <w:rFonts w:cs="Times New Roman"/>
    </w:rPr>
  </w:style>
  <w:style w:type="character" w:customStyle="1" w:styleId="WW8Num3z1">
    <w:name w:val="WW8Num3z1"/>
    <w:rsid w:val="00524487"/>
    <w:rPr>
      <w:rFonts w:cs="Times New Roman"/>
    </w:rPr>
  </w:style>
  <w:style w:type="character" w:customStyle="1" w:styleId="WW8Num4z0">
    <w:name w:val="WW8Num4z0"/>
    <w:rsid w:val="00524487"/>
    <w:rPr>
      <w:rFonts w:ascii="Symbol" w:eastAsia="Verdana" w:hAnsi="Symbol" w:cs="Symbol" w:hint="default"/>
      <w:color w:val="111111"/>
    </w:rPr>
  </w:style>
  <w:style w:type="character" w:customStyle="1" w:styleId="WW8Num4z2">
    <w:name w:val="WW8Num4z2"/>
    <w:rsid w:val="00524487"/>
    <w:rPr>
      <w:rFonts w:ascii="Wingdings" w:hAnsi="Wingdings" w:cs="Wingdings" w:hint="default"/>
    </w:rPr>
  </w:style>
  <w:style w:type="character" w:customStyle="1" w:styleId="WW8Num5z0">
    <w:name w:val="WW8Num5z0"/>
    <w:rsid w:val="00524487"/>
    <w:rPr>
      <w:u w:val="none"/>
    </w:rPr>
  </w:style>
  <w:style w:type="character" w:customStyle="1" w:styleId="WW8Num6z0">
    <w:name w:val="WW8Num6z0"/>
    <w:rsid w:val="00524487"/>
    <w:rPr>
      <w:rFonts w:ascii="Verdana" w:eastAsia="Verdana" w:hAnsi="Verdana" w:cs="Verdana"/>
      <w:color w:val="111111"/>
      <w:sz w:val="18"/>
      <w:u w:val="none"/>
    </w:rPr>
  </w:style>
  <w:style w:type="character" w:customStyle="1" w:styleId="WW8Num7z1">
    <w:name w:val="WW8Num7z1"/>
    <w:rsid w:val="00524487"/>
    <w:rPr>
      <w:rFonts w:ascii="Courier New" w:hAnsi="Courier New" w:cs="Courier New" w:hint="default"/>
    </w:rPr>
  </w:style>
  <w:style w:type="character" w:customStyle="1" w:styleId="WW8Num7z2">
    <w:name w:val="WW8Num7z2"/>
    <w:rsid w:val="00524487"/>
    <w:rPr>
      <w:rFonts w:ascii="Wingdings" w:hAnsi="Wingdings" w:cs="Wingdings" w:hint="default"/>
    </w:rPr>
  </w:style>
  <w:style w:type="character" w:customStyle="1" w:styleId="WW8Num8z1">
    <w:name w:val="WW8Num8z1"/>
    <w:rsid w:val="00524487"/>
    <w:rPr>
      <w:u w:val="none"/>
    </w:rPr>
  </w:style>
  <w:style w:type="character" w:customStyle="1" w:styleId="WW8Num9z1">
    <w:name w:val="WW8Num9z1"/>
    <w:rsid w:val="00524487"/>
    <w:rPr>
      <w:rFonts w:cs="Times New Roman"/>
    </w:rPr>
  </w:style>
  <w:style w:type="character" w:customStyle="1" w:styleId="WW8Num10z0">
    <w:name w:val="WW8Num10z0"/>
    <w:rsid w:val="00524487"/>
    <w:rPr>
      <w:rFonts w:cs="Times New Roman"/>
    </w:rPr>
  </w:style>
  <w:style w:type="paragraph" w:customStyle="1" w:styleId="Heading">
    <w:name w:val="Heading"/>
    <w:basedOn w:val="Normal"/>
    <w:next w:val="Corpodetexto"/>
    <w:rsid w:val="00524487"/>
    <w:pPr>
      <w:keepNext/>
      <w:spacing w:before="240" w:after="120"/>
    </w:pPr>
    <w:rPr>
      <w:rFonts w:ascii="Liberation Sans" w:eastAsia="Noto Sans CJK SC Regular" w:hAnsi="Liberation Sans" w:cs="FreeSans"/>
      <w:sz w:val="28"/>
      <w:szCs w:val="28"/>
      <w:lang w:eastAsia="zh-CN"/>
    </w:rPr>
  </w:style>
  <w:style w:type="paragraph" w:customStyle="1" w:styleId="Index">
    <w:name w:val="Index"/>
    <w:basedOn w:val="Normal"/>
    <w:rsid w:val="00524487"/>
    <w:pPr>
      <w:suppressLineNumbers/>
    </w:pPr>
    <w:rPr>
      <w:rFonts w:cs="FreeSans"/>
      <w:lang w:eastAsia="zh-CN"/>
    </w:rPr>
  </w:style>
  <w:style w:type="paragraph" w:customStyle="1" w:styleId="TableContents">
    <w:name w:val="Table Contents"/>
    <w:basedOn w:val="Normal"/>
    <w:rsid w:val="00524487"/>
    <w:pPr>
      <w:suppressLineNumbers/>
    </w:pPr>
    <w:rPr>
      <w:lang w:eastAsia="zh-CN"/>
    </w:rPr>
  </w:style>
  <w:style w:type="paragraph" w:customStyle="1" w:styleId="TableHeading">
    <w:name w:val="Table Heading"/>
    <w:basedOn w:val="TableContents"/>
    <w:rsid w:val="00524487"/>
    <w:pPr>
      <w:jc w:val="center"/>
    </w:pPr>
    <w:rPr>
      <w:b/>
      <w:bCs/>
    </w:rPr>
  </w:style>
  <w:style w:type="character" w:customStyle="1" w:styleId="TextodecomentrioChar1">
    <w:name w:val="Texto de comentário Char1"/>
    <w:rsid w:val="00524487"/>
    <w:rPr>
      <w:lang w:eastAsia="zh-CN"/>
    </w:rPr>
  </w:style>
  <w:style w:type="character" w:customStyle="1" w:styleId="MenoPendente4">
    <w:name w:val="Menção Pendente4"/>
    <w:uiPriority w:val="99"/>
    <w:semiHidden/>
    <w:unhideWhenUsed/>
    <w:rsid w:val="00524487"/>
    <w:rPr>
      <w:color w:val="808080"/>
      <w:shd w:val="clear" w:color="auto" w:fill="E6E6E6"/>
    </w:rPr>
  </w:style>
  <w:style w:type="character" w:customStyle="1" w:styleId="pubaghidden">
    <w:name w:val="pubag_hidden"/>
    <w:rsid w:val="00524487"/>
  </w:style>
  <w:style w:type="character" w:customStyle="1" w:styleId="WW8Num1z1">
    <w:name w:val="WW8Num1z1"/>
    <w:rsid w:val="00FF3B62"/>
    <w:rPr>
      <w:rFonts w:cs="Times New Roman"/>
    </w:rPr>
  </w:style>
  <w:style w:type="character" w:customStyle="1" w:styleId="WW8Num2z2">
    <w:name w:val="WW8Num2z2"/>
    <w:rsid w:val="00FF3B62"/>
    <w:rPr>
      <w:rFonts w:ascii="Wingdings" w:hAnsi="Wingdings" w:cs="Wingdings" w:hint="default"/>
    </w:rPr>
  </w:style>
  <w:style w:type="character" w:customStyle="1" w:styleId="WW8Num3z2">
    <w:name w:val="WW8Num3z2"/>
    <w:rsid w:val="00FF3B62"/>
    <w:rPr>
      <w:rFonts w:ascii="Wingdings" w:hAnsi="Wingdings" w:cs="Wingdings" w:hint="default"/>
    </w:rPr>
  </w:style>
  <w:style w:type="character" w:customStyle="1" w:styleId="DefaultParagraphFont1">
    <w:name w:val="Default Paragraph Font1"/>
    <w:rsid w:val="00FF3B62"/>
  </w:style>
  <w:style w:type="character" w:customStyle="1" w:styleId="CommentReference1">
    <w:name w:val="Comment Reference1"/>
    <w:rsid w:val="00FF3B62"/>
    <w:rPr>
      <w:sz w:val="16"/>
      <w:szCs w:val="16"/>
    </w:rPr>
  </w:style>
  <w:style w:type="paragraph" w:customStyle="1" w:styleId="BalloonText1">
    <w:name w:val="Balloon Text1"/>
    <w:basedOn w:val="Normal"/>
    <w:rsid w:val="00FF3B62"/>
    <w:pPr>
      <w:suppressAutoHyphens w:val="0"/>
    </w:pPr>
    <w:rPr>
      <w:rFonts w:ascii="Tahoma" w:hAnsi="Tahoma" w:cs="Tahoma"/>
      <w:sz w:val="16"/>
      <w:szCs w:val="16"/>
      <w:lang w:eastAsia="pt-BR"/>
    </w:rPr>
  </w:style>
  <w:style w:type="paragraph" w:customStyle="1" w:styleId="CommentText1">
    <w:name w:val="Comment Text1"/>
    <w:basedOn w:val="Normal"/>
    <w:rsid w:val="00FF3B62"/>
    <w:pPr>
      <w:suppressAutoHyphens w:val="0"/>
    </w:pPr>
    <w:rPr>
      <w:sz w:val="20"/>
      <w:szCs w:val="20"/>
      <w:lang w:eastAsia="pt-BR"/>
    </w:rPr>
  </w:style>
  <w:style w:type="paragraph" w:customStyle="1" w:styleId="CommentSubject1">
    <w:name w:val="Comment Subject1"/>
    <w:basedOn w:val="CommentText1"/>
    <w:next w:val="CommentText1"/>
    <w:rsid w:val="00FF3B62"/>
    <w:rPr>
      <w:b/>
      <w:bCs/>
    </w:rPr>
  </w:style>
  <w:style w:type="character" w:customStyle="1" w:styleId="AssuntodocomentrioChar1">
    <w:name w:val="Assunto do comentário Char1"/>
    <w:rsid w:val="00FF3B62"/>
    <w:rPr>
      <w:b/>
      <w:bCs/>
    </w:rPr>
  </w:style>
  <w:style w:type="character" w:customStyle="1" w:styleId="TextodebaloChar1">
    <w:name w:val="Texto de balão Char1"/>
    <w:rsid w:val="00FF3B62"/>
    <w:rPr>
      <w:rFonts w:ascii="Tahoma" w:hAnsi="Tahoma" w:cs="Tahoma"/>
      <w:sz w:val="16"/>
      <w:szCs w:val="16"/>
    </w:rPr>
  </w:style>
  <w:style w:type="paragraph" w:customStyle="1" w:styleId="TableList">
    <w:name w:val="Table List"/>
    <w:basedOn w:val="TableBody"/>
    <w:rsid w:val="00A3703B"/>
    <w:pPr>
      <w:ind w:left="340" w:hanging="340"/>
    </w:pPr>
  </w:style>
  <w:style w:type="paragraph" w:customStyle="1" w:styleId="TableBody">
    <w:name w:val="Table Body"/>
    <w:basedOn w:val="Legenda"/>
    <w:rsid w:val="00A3703B"/>
    <w:pPr>
      <w:spacing w:line="240" w:lineRule="exact"/>
    </w:pPr>
    <w:rPr>
      <w:bCs/>
      <w:lang w:val="en-GB" w:eastAsia="en-US"/>
    </w:rPr>
  </w:style>
  <w:style w:type="paragraph" w:customStyle="1" w:styleId="List8">
    <w:name w:val="List 8"/>
    <w:basedOn w:val="Normal"/>
    <w:rsid w:val="00A3703B"/>
    <w:pPr>
      <w:suppressAutoHyphens w:val="0"/>
      <w:jc w:val="both"/>
    </w:pPr>
    <w:rPr>
      <w:sz w:val="22"/>
      <w:lang w:val="en-GB" w:eastAsia="en-US"/>
    </w:rPr>
  </w:style>
  <w:style w:type="character" w:customStyle="1" w:styleId="Cross-reference">
    <w:name w:val="Cross-reference"/>
    <w:rsid w:val="00A3703B"/>
    <w:rPr>
      <w:color w:val="auto"/>
    </w:rPr>
  </w:style>
  <w:style w:type="paragraph" w:customStyle="1" w:styleId="TableNote">
    <w:name w:val="Table Note"/>
    <w:basedOn w:val="TableBody"/>
    <w:rsid w:val="00A3703B"/>
  </w:style>
  <w:style w:type="paragraph" w:customStyle="1" w:styleId="Authors">
    <w:name w:val="Authors"/>
    <w:basedOn w:val="Address"/>
    <w:rsid w:val="00A3703B"/>
    <w:rPr>
      <w:sz w:val="28"/>
    </w:rPr>
  </w:style>
  <w:style w:type="paragraph" w:customStyle="1" w:styleId="Address">
    <w:name w:val="Address"/>
    <w:basedOn w:val="Normal"/>
    <w:rsid w:val="00A3703B"/>
    <w:pPr>
      <w:suppressAutoHyphens w:val="0"/>
      <w:spacing w:after="240"/>
      <w:jc w:val="both"/>
    </w:pPr>
    <w:rPr>
      <w:sz w:val="20"/>
      <w:lang w:val="en-GB" w:eastAsia="en-US"/>
    </w:rPr>
  </w:style>
  <w:style w:type="paragraph" w:customStyle="1" w:styleId="Note">
    <w:name w:val="Note"/>
    <w:basedOn w:val="Lista"/>
    <w:rsid w:val="00A3703B"/>
    <w:pPr>
      <w:widowControl/>
      <w:tabs>
        <w:tab w:val="clear" w:pos="284"/>
        <w:tab w:val="clear" w:pos="1428"/>
      </w:tabs>
      <w:suppressAutoHyphens w:val="0"/>
      <w:spacing w:before="0" w:after="0"/>
      <w:contextualSpacing w:val="0"/>
      <w:jc w:val="left"/>
    </w:pPr>
    <w:rPr>
      <w:bCs w:val="0"/>
      <w:sz w:val="18"/>
      <w:szCs w:val="24"/>
      <w:lang w:val="en-GB" w:eastAsia="en-US"/>
    </w:rPr>
  </w:style>
  <w:style w:type="paragraph" w:customStyle="1" w:styleId="Copyright">
    <w:name w:val="Copyright"/>
    <w:basedOn w:val="Normal"/>
    <w:rsid w:val="00A3703B"/>
    <w:pPr>
      <w:suppressAutoHyphens w:val="0"/>
      <w:jc w:val="both"/>
    </w:pPr>
    <w:rPr>
      <w:color w:val="F7B580"/>
      <w:sz w:val="18"/>
      <w:lang w:val="en-GB" w:eastAsia="en-US"/>
    </w:rPr>
  </w:style>
  <w:style w:type="paragraph" w:customStyle="1" w:styleId="Formula">
    <w:name w:val="Formula"/>
    <w:basedOn w:val="Normal"/>
    <w:qFormat/>
    <w:rsid w:val="00A3703B"/>
    <w:pPr>
      <w:tabs>
        <w:tab w:val="right" w:pos="7371"/>
      </w:tabs>
      <w:suppressAutoHyphens w:val="0"/>
      <w:jc w:val="both"/>
    </w:pPr>
    <w:rPr>
      <w:sz w:val="22"/>
      <w:lang w:val="en-GB" w:eastAsia="en-US"/>
    </w:rPr>
  </w:style>
  <w:style w:type="paragraph" w:customStyle="1" w:styleId="ChapterNumber">
    <w:name w:val="Chapter Number"/>
    <w:next w:val="Ttulo"/>
    <w:rsid w:val="00A3703B"/>
    <w:pPr>
      <w:pBdr>
        <w:top w:val="single" w:sz="4" w:space="1" w:color="auto"/>
        <w:left w:val="single" w:sz="4" w:space="4" w:color="auto"/>
        <w:bottom w:val="single" w:sz="4" w:space="1" w:color="auto"/>
        <w:right w:val="single" w:sz="4" w:space="4" w:color="auto"/>
      </w:pBdr>
      <w:shd w:val="clear" w:color="auto" w:fill="EEECE1"/>
      <w:jc w:val="right"/>
    </w:pPr>
    <w:rPr>
      <w:rFonts w:ascii="Times New Roman" w:eastAsia="Times New Roman" w:hAnsi="Times New Roman"/>
      <w:b/>
      <w:sz w:val="40"/>
      <w:lang w:val="en-GB" w:eastAsia="en-US"/>
    </w:rPr>
  </w:style>
  <w:style w:type="paragraph" w:customStyle="1" w:styleId="Abstract">
    <w:name w:val="Abstract"/>
    <w:basedOn w:val="Textoembloco"/>
    <w:link w:val="AbstractChar"/>
    <w:qFormat/>
    <w:rsid w:val="00A3703B"/>
    <w:pPr>
      <w:jc w:val="both"/>
    </w:pPr>
  </w:style>
  <w:style w:type="paragraph" w:styleId="Textoembloco">
    <w:name w:val="Block Text"/>
    <w:basedOn w:val="Normal"/>
    <w:rsid w:val="00A3703B"/>
    <w:pPr>
      <w:suppressAutoHyphens w:val="0"/>
      <w:spacing w:after="120"/>
      <w:ind w:left="1440" w:right="1440"/>
    </w:pPr>
    <w:rPr>
      <w:sz w:val="22"/>
      <w:szCs w:val="20"/>
      <w:lang w:val="en-US" w:eastAsia="en-US"/>
    </w:rPr>
  </w:style>
  <w:style w:type="paragraph" w:customStyle="1" w:styleId="Keywords">
    <w:name w:val="Keywords"/>
    <w:basedOn w:val="Normal"/>
    <w:qFormat/>
    <w:rsid w:val="00A3703B"/>
    <w:pPr>
      <w:suppressAutoHyphens w:val="0"/>
      <w:ind w:left="1134"/>
    </w:pPr>
    <w:rPr>
      <w:sz w:val="22"/>
      <w:lang w:val="en-GB" w:eastAsia="en-US"/>
    </w:rPr>
  </w:style>
  <w:style w:type="character" w:customStyle="1" w:styleId="Name">
    <w:name w:val="Name"/>
    <w:rsid w:val="00A3703B"/>
    <w:rPr>
      <w:color w:val="auto"/>
    </w:rPr>
  </w:style>
  <w:style w:type="paragraph" w:customStyle="1" w:styleId="BibEntry">
    <w:name w:val="Bib Entry"/>
    <w:basedOn w:val="Lista"/>
    <w:rsid w:val="00A3703B"/>
    <w:pPr>
      <w:widowControl/>
      <w:tabs>
        <w:tab w:val="clear" w:pos="284"/>
        <w:tab w:val="clear" w:pos="1428"/>
      </w:tabs>
      <w:suppressAutoHyphens w:val="0"/>
      <w:spacing w:before="0" w:after="0"/>
      <w:contextualSpacing w:val="0"/>
      <w:jc w:val="left"/>
    </w:pPr>
    <w:rPr>
      <w:bCs w:val="0"/>
      <w:sz w:val="22"/>
      <w:szCs w:val="24"/>
      <w:lang w:val="en-GB" w:eastAsia="en-US"/>
    </w:rPr>
  </w:style>
  <w:style w:type="character" w:customStyle="1" w:styleId="Grant">
    <w:name w:val="Grant"/>
    <w:rsid w:val="00A3703B"/>
    <w:rPr>
      <w:color w:val="6F3198"/>
    </w:rPr>
  </w:style>
  <w:style w:type="paragraph" w:customStyle="1" w:styleId="SubheadingAbstract">
    <w:name w:val="Subheading Abstract"/>
    <w:basedOn w:val="Normal"/>
    <w:next w:val="Normal"/>
    <w:rsid w:val="00A3703B"/>
    <w:pPr>
      <w:keepNext/>
      <w:keepLines/>
      <w:suppressAutoHyphens w:val="0"/>
      <w:jc w:val="both"/>
      <w:outlineLvl w:val="7"/>
    </w:pPr>
    <w:rPr>
      <w:sz w:val="22"/>
      <w:lang w:val="en-GB" w:eastAsia="en-US"/>
    </w:rPr>
  </w:style>
  <w:style w:type="character" w:customStyle="1" w:styleId="NameGiven">
    <w:name w:val="Name Given"/>
    <w:rsid w:val="00A3703B"/>
    <w:rPr>
      <w:color w:val="auto"/>
    </w:rPr>
  </w:style>
  <w:style w:type="character" w:customStyle="1" w:styleId="BibYear">
    <w:name w:val="Bib Year"/>
    <w:rsid w:val="00A3703B"/>
    <w:rPr>
      <w:color w:val="B77540"/>
    </w:rPr>
  </w:style>
  <w:style w:type="character" w:customStyle="1" w:styleId="BibComment">
    <w:name w:val="Bib Comment"/>
    <w:rsid w:val="00A3703B"/>
    <w:rPr>
      <w:color w:val="F7B580"/>
    </w:rPr>
  </w:style>
  <w:style w:type="paragraph" w:customStyle="1" w:styleId="Correspondence">
    <w:name w:val="Correspondence"/>
    <w:basedOn w:val="Note"/>
    <w:qFormat/>
    <w:rsid w:val="00A3703B"/>
  </w:style>
  <w:style w:type="paragraph" w:customStyle="1" w:styleId="List7">
    <w:name w:val="List 7"/>
    <w:basedOn w:val="Normal"/>
    <w:rsid w:val="00A3703B"/>
    <w:pPr>
      <w:suppressAutoHyphens w:val="0"/>
      <w:jc w:val="both"/>
    </w:pPr>
    <w:rPr>
      <w:sz w:val="22"/>
      <w:lang w:val="en-GB" w:eastAsia="en-US"/>
    </w:rPr>
  </w:style>
  <w:style w:type="paragraph" w:customStyle="1" w:styleId="Biography">
    <w:name w:val="Biography"/>
    <w:basedOn w:val="Normal"/>
    <w:rsid w:val="00A3703B"/>
    <w:pPr>
      <w:suppressAutoHyphens w:val="0"/>
      <w:spacing w:after="240" w:line="270" w:lineRule="exact"/>
      <w:ind w:left="360"/>
      <w:jc w:val="both"/>
    </w:pPr>
    <w:rPr>
      <w:color w:val="8064A2"/>
      <w:sz w:val="20"/>
      <w:lang w:val="en-GB" w:eastAsia="en-US"/>
    </w:rPr>
  </w:style>
  <w:style w:type="paragraph" w:styleId="Lista4">
    <w:name w:val="List 4"/>
    <w:basedOn w:val="Normal"/>
    <w:rsid w:val="00A3703B"/>
    <w:pPr>
      <w:suppressAutoHyphens w:val="0"/>
      <w:spacing w:line="360" w:lineRule="exact"/>
      <w:ind w:left="240" w:hanging="600"/>
      <w:jc w:val="both"/>
    </w:pPr>
    <w:rPr>
      <w:sz w:val="22"/>
      <w:lang w:val="en-GB" w:eastAsia="en-US"/>
    </w:rPr>
  </w:style>
  <w:style w:type="paragraph" w:customStyle="1" w:styleId="AbstractSubheading">
    <w:name w:val="Abstract Subheading"/>
    <w:basedOn w:val="Normal"/>
    <w:next w:val="Normal"/>
    <w:rsid w:val="00A3703B"/>
    <w:pPr>
      <w:keepNext/>
      <w:keepLines/>
      <w:suppressAutoHyphens w:val="0"/>
      <w:ind w:left="1440"/>
      <w:jc w:val="both"/>
      <w:outlineLvl w:val="8"/>
    </w:pPr>
    <w:rPr>
      <w:sz w:val="22"/>
      <w:lang w:val="en-GB" w:eastAsia="en-US"/>
    </w:rPr>
  </w:style>
  <w:style w:type="paragraph" w:customStyle="1" w:styleId="Glossary">
    <w:name w:val="Glossary"/>
    <w:basedOn w:val="Normal"/>
    <w:rsid w:val="00A3703B"/>
    <w:pPr>
      <w:suppressAutoHyphens w:val="0"/>
      <w:spacing w:before="120" w:after="120" w:line="360" w:lineRule="exact"/>
      <w:jc w:val="both"/>
    </w:pPr>
    <w:rPr>
      <w:color w:val="7D7974"/>
      <w:sz w:val="20"/>
      <w:lang w:val="en-GB" w:eastAsia="en-US"/>
    </w:rPr>
  </w:style>
  <w:style w:type="character" w:customStyle="1" w:styleId="BibTitle">
    <w:name w:val="Bib Title"/>
    <w:rsid w:val="00A3703B"/>
    <w:rPr>
      <w:color w:val="auto"/>
    </w:rPr>
  </w:style>
  <w:style w:type="paragraph" w:customStyle="1" w:styleId="Acknowledgements">
    <w:name w:val="Acknowledgements"/>
    <w:basedOn w:val="Normal"/>
    <w:qFormat/>
    <w:rsid w:val="00A3703B"/>
    <w:pPr>
      <w:suppressAutoHyphens w:val="0"/>
      <w:spacing w:line="360" w:lineRule="exact"/>
      <w:jc w:val="both"/>
    </w:pPr>
    <w:rPr>
      <w:color w:val="0072BC"/>
      <w:sz w:val="20"/>
      <w:lang w:val="en-GB" w:eastAsia="en-US"/>
    </w:rPr>
  </w:style>
  <w:style w:type="character" w:customStyle="1" w:styleId="BibPage">
    <w:name w:val="Bib Page"/>
    <w:rsid w:val="00A3703B"/>
    <w:rPr>
      <w:color w:val="auto"/>
    </w:rPr>
  </w:style>
  <w:style w:type="paragraph" w:styleId="Recuonormal">
    <w:name w:val="Normal Indent"/>
    <w:basedOn w:val="Normal"/>
    <w:rsid w:val="00A3703B"/>
    <w:pPr>
      <w:suppressAutoHyphens w:val="0"/>
      <w:ind w:firstLine="240"/>
      <w:jc w:val="both"/>
    </w:pPr>
    <w:rPr>
      <w:sz w:val="22"/>
      <w:lang w:val="en-GB" w:eastAsia="en-US"/>
    </w:rPr>
  </w:style>
  <w:style w:type="character" w:customStyle="1" w:styleId="BibPublisher">
    <w:name w:val="Bib Publisher"/>
    <w:rsid w:val="00A3703B"/>
    <w:rPr>
      <w:color w:val="auto"/>
    </w:rPr>
  </w:style>
  <w:style w:type="paragraph" w:customStyle="1" w:styleId="List6">
    <w:name w:val="List 6"/>
    <w:basedOn w:val="Normal"/>
    <w:rsid w:val="00A3703B"/>
    <w:pPr>
      <w:suppressAutoHyphens w:val="0"/>
      <w:jc w:val="both"/>
    </w:pPr>
    <w:rPr>
      <w:sz w:val="22"/>
      <w:lang w:val="en-GB" w:eastAsia="en-US"/>
    </w:rPr>
  </w:style>
  <w:style w:type="paragraph" w:customStyle="1" w:styleId="TableHeadSpan">
    <w:name w:val="Table Head Span"/>
    <w:basedOn w:val="Normal"/>
    <w:rsid w:val="00A3703B"/>
    <w:pPr>
      <w:suppressAutoHyphens w:val="0"/>
    </w:pPr>
    <w:rPr>
      <w:sz w:val="22"/>
      <w:lang w:val="en-GB" w:eastAsia="en-US"/>
    </w:rPr>
  </w:style>
  <w:style w:type="character" w:customStyle="1" w:styleId="Heading0">
    <w:name w:val="Heading:"/>
    <w:rsid w:val="00A3703B"/>
    <w:rPr>
      <w:b/>
      <w:color w:val="4F81BD"/>
    </w:rPr>
  </w:style>
  <w:style w:type="character" w:customStyle="1" w:styleId="Genbank">
    <w:name w:val="Genbank"/>
    <w:rsid w:val="00A3703B"/>
    <w:rPr>
      <w:color w:val="6F3198"/>
    </w:rPr>
  </w:style>
  <w:style w:type="character" w:customStyle="1" w:styleId="BibDocTitle">
    <w:name w:val="Bib DocTitle"/>
    <w:rsid w:val="00A3703B"/>
    <w:rPr>
      <w:color w:val="A29D96"/>
    </w:rPr>
  </w:style>
  <w:style w:type="character" w:customStyle="1" w:styleId="NameOrganization">
    <w:name w:val="Name Organization"/>
    <w:rsid w:val="00A3703B"/>
    <w:rPr>
      <w:color w:val="22B14C"/>
    </w:rPr>
  </w:style>
  <w:style w:type="character" w:customStyle="1" w:styleId="NameScientific">
    <w:name w:val="Name Scientific"/>
    <w:rsid w:val="00A3703B"/>
    <w:rPr>
      <w:color w:val="6F3198"/>
    </w:rPr>
  </w:style>
  <w:style w:type="character" w:customStyle="1" w:styleId="BibIssue">
    <w:name w:val="Bib Issue"/>
    <w:rsid w:val="00A3703B"/>
    <w:rPr>
      <w:color w:val="FA3232"/>
    </w:rPr>
  </w:style>
  <w:style w:type="character" w:customStyle="1" w:styleId="Abbreviation">
    <w:name w:val="Abbreviation"/>
    <w:rsid w:val="00A3703B"/>
    <w:rPr>
      <w:color w:val="7030A0"/>
    </w:rPr>
  </w:style>
  <w:style w:type="paragraph" w:customStyle="1" w:styleId="Statement">
    <w:name w:val="Statement"/>
    <w:basedOn w:val="Normal"/>
    <w:rsid w:val="00A3703B"/>
    <w:pPr>
      <w:suppressAutoHyphens w:val="0"/>
      <w:ind w:left="900"/>
      <w:jc w:val="both"/>
    </w:pPr>
    <w:rPr>
      <w:lang w:val="en-GB" w:eastAsia="en-US"/>
    </w:rPr>
  </w:style>
  <w:style w:type="character" w:customStyle="1" w:styleId="BibVol">
    <w:name w:val="Bib Vol"/>
    <w:rsid w:val="00A3703B"/>
    <w:rPr>
      <w:color w:val="auto"/>
    </w:rPr>
  </w:style>
  <w:style w:type="paragraph" w:customStyle="1" w:styleId="TableHead">
    <w:name w:val="Table Head"/>
    <w:basedOn w:val="TableBody"/>
    <w:next w:val="TableBody"/>
    <w:rsid w:val="00A3703B"/>
    <w:pPr>
      <w:spacing w:before="240"/>
    </w:pPr>
  </w:style>
  <w:style w:type="paragraph" w:customStyle="1" w:styleId="Quotation">
    <w:name w:val="Quotation"/>
    <w:basedOn w:val="Normal"/>
    <w:rsid w:val="00A3703B"/>
    <w:pPr>
      <w:suppressAutoHyphens w:val="0"/>
      <w:ind w:left="851" w:right="851"/>
      <w:jc w:val="both"/>
    </w:pPr>
    <w:rPr>
      <w:sz w:val="22"/>
      <w:lang w:val="en-GB" w:eastAsia="en-US"/>
    </w:rPr>
  </w:style>
  <w:style w:type="paragraph" w:styleId="Lista2">
    <w:name w:val="List 2"/>
    <w:basedOn w:val="Normal"/>
    <w:rsid w:val="00A3703B"/>
    <w:pPr>
      <w:suppressAutoHyphens w:val="0"/>
      <w:ind w:left="1200" w:hanging="600"/>
      <w:jc w:val="both"/>
    </w:pPr>
    <w:rPr>
      <w:sz w:val="22"/>
      <w:lang w:val="en-GB" w:eastAsia="en-US"/>
    </w:rPr>
  </w:style>
  <w:style w:type="paragraph" w:customStyle="1" w:styleId="QuotationSource">
    <w:name w:val="Quotation Source"/>
    <w:basedOn w:val="Normal"/>
    <w:rsid w:val="00A3703B"/>
    <w:pPr>
      <w:suppressAutoHyphens w:val="0"/>
      <w:spacing w:line="360" w:lineRule="exact"/>
      <w:ind w:left="1440"/>
      <w:jc w:val="both"/>
    </w:pPr>
    <w:rPr>
      <w:color w:val="000000"/>
      <w:sz w:val="22"/>
      <w:lang w:val="en-GB" w:eastAsia="en-US"/>
    </w:rPr>
  </w:style>
  <w:style w:type="paragraph" w:styleId="Lista3">
    <w:name w:val="List 3"/>
    <w:basedOn w:val="Normal"/>
    <w:rsid w:val="00A3703B"/>
    <w:pPr>
      <w:suppressAutoHyphens w:val="0"/>
      <w:spacing w:line="360" w:lineRule="exact"/>
      <w:ind w:left="1800" w:hanging="600"/>
      <w:jc w:val="both"/>
    </w:pPr>
    <w:rPr>
      <w:sz w:val="22"/>
      <w:lang w:val="en-GB" w:eastAsia="en-US"/>
    </w:rPr>
  </w:style>
  <w:style w:type="character" w:customStyle="1" w:styleId="GrantSponsor">
    <w:name w:val="Grant Sponsor"/>
    <w:rsid w:val="00A3703B"/>
    <w:rPr>
      <w:color w:val="C500C0"/>
    </w:rPr>
  </w:style>
  <w:style w:type="character" w:customStyle="1" w:styleId="CaptionLabel">
    <w:name w:val="Caption Label"/>
    <w:rsid w:val="00A3703B"/>
    <w:rPr>
      <w:color w:val="007CC5"/>
    </w:rPr>
  </w:style>
  <w:style w:type="paragraph" w:styleId="Lista5">
    <w:name w:val="List 5"/>
    <w:basedOn w:val="Normal"/>
    <w:rsid w:val="00A3703B"/>
    <w:pPr>
      <w:suppressAutoHyphens w:val="0"/>
      <w:jc w:val="both"/>
    </w:pPr>
    <w:rPr>
      <w:sz w:val="22"/>
      <w:lang w:val="en-GB" w:eastAsia="en-US"/>
    </w:rPr>
  </w:style>
  <w:style w:type="paragraph" w:customStyle="1" w:styleId="Surtitle">
    <w:name w:val="Surtitle"/>
    <w:basedOn w:val="Ttulo"/>
    <w:next w:val="Ttulo"/>
    <w:rsid w:val="00A3703B"/>
    <w:pPr>
      <w:spacing w:before="360" w:after="120"/>
      <w:jc w:val="left"/>
    </w:pPr>
    <w:rPr>
      <w:rFonts w:ascii="Times New Roman" w:hAnsi="Times New Roman" w:cs="Times New Roman"/>
      <w:b w:val="0"/>
      <w:color w:val="333333"/>
      <w:sz w:val="28"/>
      <w:lang w:val="en-GB" w:eastAsia="en-US"/>
    </w:rPr>
  </w:style>
  <w:style w:type="character" w:customStyle="1" w:styleId="Sequence">
    <w:name w:val="Sequence"/>
    <w:rsid w:val="00A3703B"/>
    <w:rPr>
      <w:color w:val="6F3198"/>
    </w:rPr>
  </w:style>
  <w:style w:type="character" w:customStyle="1" w:styleId="CommentSubjectChar">
    <w:name w:val="Comment Subject Char"/>
    <w:basedOn w:val="TextodecomentrioChar"/>
    <w:rsid w:val="00A3703B"/>
    <w:rPr>
      <w:rFonts w:ascii="Calibri" w:eastAsia="Calibri" w:hAnsi="Calibri"/>
      <w:color w:val="000000"/>
      <w:lang w:val="pt-BR" w:eastAsia="ar-SA" w:bidi="ar-SA"/>
    </w:rPr>
  </w:style>
  <w:style w:type="character" w:customStyle="1" w:styleId="Year">
    <w:name w:val="Year"/>
    <w:rsid w:val="00A3703B"/>
    <w:rPr>
      <w:color w:val="auto"/>
    </w:rPr>
  </w:style>
  <w:style w:type="character" w:customStyle="1" w:styleId="TitlePublication">
    <w:name w:val="Title Publication"/>
    <w:rsid w:val="00A3703B"/>
    <w:rPr>
      <w:i/>
      <w:color w:val="auto"/>
    </w:rPr>
  </w:style>
  <w:style w:type="paragraph" w:customStyle="1" w:styleId="Dedication">
    <w:name w:val="Dedication"/>
    <w:basedOn w:val="Normal"/>
    <w:rsid w:val="00A3703B"/>
    <w:pPr>
      <w:suppressAutoHyphens w:val="0"/>
      <w:jc w:val="center"/>
    </w:pPr>
    <w:rPr>
      <w:i/>
      <w:sz w:val="22"/>
      <w:lang w:val="en-GB" w:eastAsia="en-US"/>
    </w:rPr>
  </w:style>
  <w:style w:type="character" w:customStyle="1" w:styleId="apple-style-span">
    <w:name w:val="apple-style-span"/>
    <w:basedOn w:val="Fontepargpadro"/>
    <w:uiPriority w:val="99"/>
    <w:qFormat/>
    <w:rsid w:val="008B0791"/>
  </w:style>
  <w:style w:type="character" w:customStyle="1" w:styleId="updated-short-citation">
    <w:name w:val="updated-short-citation"/>
    <w:basedOn w:val="Fontepargpadro"/>
    <w:rsid w:val="00AC4DF4"/>
  </w:style>
  <w:style w:type="character" w:customStyle="1" w:styleId="googqs-tidbit-0">
    <w:name w:val="goog_qs-tidbit-0"/>
    <w:basedOn w:val="Fontepargpadro"/>
    <w:rsid w:val="00AC4DF4"/>
  </w:style>
  <w:style w:type="paragraph" w:styleId="ndicedeilustraes">
    <w:name w:val="table of figures"/>
    <w:basedOn w:val="Normal"/>
    <w:next w:val="Normal"/>
    <w:uiPriority w:val="99"/>
    <w:rsid w:val="00AC4DF4"/>
    <w:pPr>
      <w:suppressAutoHyphens w:val="0"/>
    </w:pPr>
    <w:rPr>
      <w:lang w:eastAsia="pt-BR"/>
    </w:rPr>
  </w:style>
  <w:style w:type="paragraph" w:customStyle="1" w:styleId="Style1">
    <w:name w:val="Style1"/>
    <w:basedOn w:val="Ttulo1"/>
    <w:link w:val="Style1Char"/>
    <w:qFormat/>
    <w:rsid w:val="00AC4DF4"/>
    <w:pPr>
      <w:spacing w:after="200"/>
      <w:jc w:val="left"/>
    </w:pPr>
    <w:rPr>
      <w:rFonts w:ascii="Arial" w:eastAsia="Times New Roman" w:hAnsi="Arial"/>
      <w:caps/>
      <w:kern w:val="32"/>
      <w:szCs w:val="32"/>
      <w:lang w:val="pt-BR"/>
    </w:rPr>
  </w:style>
  <w:style w:type="character" w:customStyle="1" w:styleId="Style1Char">
    <w:name w:val="Style1 Char"/>
    <w:link w:val="Style1"/>
    <w:rsid w:val="00AC4DF4"/>
    <w:rPr>
      <w:rFonts w:ascii="Arial" w:eastAsia="Times New Roman" w:hAnsi="Arial"/>
      <w:b/>
      <w:caps/>
      <w:kern w:val="32"/>
      <w:sz w:val="24"/>
      <w:szCs w:val="32"/>
    </w:rPr>
  </w:style>
  <w:style w:type="table" w:customStyle="1" w:styleId="TabeladeGradeClara1">
    <w:name w:val="Tabela de Grade Clara1"/>
    <w:basedOn w:val="Tabelanormal"/>
    <w:uiPriority w:val="40"/>
    <w:rsid w:val="00662D61"/>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eladeGrade1Clara1">
    <w:name w:val="Tabela de Grade 1 Clara1"/>
    <w:basedOn w:val="Tabelanormal"/>
    <w:uiPriority w:val="46"/>
    <w:rsid w:val="00662D61"/>
    <w:tblPr>
      <w:tblStyleRowBandSize w:val="1"/>
      <w:tblStyleColBandSize w:val="1"/>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CellMar>
        <w:top w:w="0" w:type="dxa"/>
        <w:left w:w="108" w:type="dxa"/>
        <w:bottom w:w="0" w:type="dxa"/>
        <w:right w:w="108" w:type="dxa"/>
      </w:tblCellMar>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TabelaSimples51">
    <w:name w:val="Tabela Simples 51"/>
    <w:basedOn w:val="Tabelanormal"/>
    <w:uiPriority w:val="45"/>
    <w:rsid w:val="00662D61"/>
    <w:tblPr>
      <w:tblStyleRowBandSize w:val="1"/>
      <w:tblStyleColBandSize w:val="1"/>
      <w:tblInd w:w="0" w:type="dxa"/>
      <w:tblCellMar>
        <w:top w:w="0" w:type="dxa"/>
        <w:left w:w="108" w:type="dxa"/>
        <w:bottom w:w="0" w:type="dxa"/>
        <w:right w:w="108" w:type="dxa"/>
      </w:tblCellMar>
    </w:tblPr>
    <w:tblStylePr w:type="firstRow">
      <w:rPr>
        <w:rFonts w:ascii="Bahnschrift SemiLight SemiConde" w:eastAsia="Times New Roman" w:hAnsi="Bahnschrift SemiLight SemiConde" w:cs="Times New Roman"/>
        <w:i/>
        <w:iCs/>
        <w:sz w:val="26"/>
      </w:rPr>
      <w:tblPr/>
      <w:tcPr>
        <w:tcBorders>
          <w:bottom w:val="single" w:sz="4" w:space="0" w:color="7F7F7F"/>
        </w:tcBorders>
        <w:shd w:val="clear" w:color="auto" w:fill="FFFFFF"/>
      </w:tcPr>
    </w:tblStylePr>
    <w:tblStylePr w:type="lastRow">
      <w:rPr>
        <w:rFonts w:ascii="Bahnschrift SemiLight SemiConde" w:eastAsia="Times New Roman" w:hAnsi="Bahnschrift SemiLight SemiConde" w:cs="Times New Roman"/>
        <w:i/>
        <w:iCs/>
        <w:sz w:val="26"/>
      </w:rPr>
      <w:tblPr/>
      <w:tcPr>
        <w:tcBorders>
          <w:top w:val="single" w:sz="4" w:space="0" w:color="7F7F7F"/>
        </w:tcBorders>
        <w:shd w:val="clear" w:color="auto" w:fill="FFFFFF"/>
      </w:tcPr>
    </w:tblStylePr>
    <w:tblStylePr w:type="firstCol">
      <w:pPr>
        <w:jc w:val="right"/>
      </w:pPr>
      <w:rPr>
        <w:rFonts w:ascii="Bahnschrift SemiLight SemiConde" w:eastAsia="Times New Roman" w:hAnsi="Bahnschrift SemiLight SemiConde" w:cs="Times New Roman"/>
        <w:i/>
        <w:iCs/>
        <w:sz w:val="26"/>
      </w:rPr>
      <w:tblPr/>
      <w:tcPr>
        <w:tcBorders>
          <w:right w:val="single" w:sz="4" w:space="0" w:color="7F7F7F"/>
        </w:tcBorders>
        <w:shd w:val="clear" w:color="auto" w:fill="FFFFFF"/>
      </w:tcPr>
    </w:tblStylePr>
    <w:tblStylePr w:type="lastCol">
      <w:rPr>
        <w:rFonts w:ascii="Bahnschrift SemiLight SemiConde" w:eastAsia="Times New Roman" w:hAnsi="Bahnschrift SemiLight SemiConde"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corpodetexto0">
    <w:name w:val="corpo de texto"/>
    <w:basedOn w:val="Normal"/>
    <w:qFormat/>
    <w:rsid w:val="00662D61"/>
    <w:pPr>
      <w:suppressAutoHyphens w:val="0"/>
      <w:spacing w:line="360" w:lineRule="auto"/>
      <w:ind w:firstLine="1134"/>
      <w:jc w:val="both"/>
    </w:pPr>
    <w:rPr>
      <w:rFonts w:ascii="Arial" w:eastAsia="Calibri" w:hAnsi="Arial" w:cs="Arial"/>
      <w:lang w:eastAsia="pt-BR"/>
    </w:rPr>
  </w:style>
  <w:style w:type="paragraph" w:customStyle="1" w:styleId="t2">
    <w:name w:val="t2"/>
    <w:basedOn w:val="Normal"/>
    <w:qFormat/>
    <w:rsid w:val="00662D61"/>
    <w:pPr>
      <w:suppressAutoHyphens w:val="0"/>
      <w:spacing w:line="360" w:lineRule="auto"/>
      <w:jc w:val="both"/>
    </w:pPr>
    <w:rPr>
      <w:rFonts w:ascii="Arial" w:eastAsia="Calibri" w:hAnsi="Arial" w:cs="Arial"/>
      <w:b/>
      <w:iCs/>
      <w:lang w:eastAsia="en-US"/>
    </w:rPr>
  </w:style>
  <w:style w:type="paragraph" w:customStyle="1" w:styleId="marcadores0">
    <w:name w:val="marcadores"/>
    <w:basedOn w:val="Normal"/>
    <w:qFormat/>
    <w:rsid w:val="00662D61"/>
    <w:pPr>
      <w:suppressAutoHyphens w:val="0"/>
      <w:spacing w:line="360" w:lineRule="auto"/>
      <w:ind w:left="1491" w:hanging="357"/>
      <w:jc w:val="both"/>
    </w:pPr>
    <w:rPr>
      <w:rFonts w:ascii="Arial" w:eastAsia="Calibri" w:hAnsi="Arial" w:cs="Arial"/>
      <w:lang w:val="en-US" w:eastAsia="en-US"/>
    </w:rPr>
  </w:style>
  <w:style w:type="paragraph" w:customStyle="1" w:styleId="marcadorescerto">
    <w:name w:val="marcadores certo"/>
    <w:basedOn w:val="Normal"/>
    <w:qFormat/>
    <w:rsid w:val="00662D61"/>
    <w:pPr>
      <w:suppressAutoHyphens w:val="0"/>
      <w:spacing w:line="360" w:lineRule="auto"/>
      <w:ind w:left="1491" w:hanging="357"/>
      <w:jc w:val="both"/>
    </w:pPr>
    <w:rPr>
      <w:rFonts w:ascii="Arial" w:eastAsia="Calibri" w:hAnsi="Arial" w:cs="Arial"/>
      <w:lang w:eastAsia="en-US"/>
    </w:rPr>
  </w:style>
  <w:style w:type="character" w:customStyle="1" w:styleId="mw-headline">
    <w:name w:val="mw-headline"/>
    <w:rsid w:val="00662D61"/>
  </w:style>
  <w:style w:type="character" w:customStyle="1" w:styleId="mw-editsection">
    <w:name w:val="mw-editsection"/>
    <w:rsid w:val="00662D61"/>
  </w:style>
  <w:style w:type="character" w:customStyle="1" w:styleId="mw-editsection-bracket">
    <w:name w:val="mw-editsection-bracket"/>
    <w:rsid w:val="00662D61"/>
  </w:style>
  <w:style w:type="character" w:customStyle="1" w:styleId="mw-editsection-divider">
    <w:name w:val="mw-editsection-divider"/>
    <w:rsid w:val="00662D61"/>
  </w:style>
  <w:style w:type="character" w:customStyle="1" w:styleId="oneclick-link">
    <w:name w:val="oneclick-link"/>
    <w:basedOn w:val="Fontepargpadro"/>
    <w:rsid w:val="00EB549F"/>
  </w:style>
  <w:style w:type="table" w:customStyle="1" w:styleId="TableGrid1">
    <w:name w:val="Table Grid1"/>
    <w:basedOn w:val="Tabelanormal"/>
    <w:next w:val="Tabelacomgrade"/>
    <w:uiPriority w:val="59"/>
    <w:rsid w:val="00EB549F"/>
    <w:rPr>
      <w:rFonts w:asciiTheme="minorHAnsi" w:eastAsiaTheme="minorHAnsi" w:hAnsiTheme="minorHAnsi" w:cstheme="minorBidi"/>
      <w:sz w:val="22"/>
      <w:szCs w:val="22"/>
      <w:lang w:val="en-US" w:eastAsia="en-US" w:bidi="fa-I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lid-translation">
    <w:name w:val="tlid-translation"/>
    <w:basedOn w:val="Fontepargpadro"/>
    <w:rsid w:val="008E6784"/>
  </w:style>
  <w:style w:type="table" w:customStyle="1" w:styleId="TableGrid14">
    <w:name w:val="Table Grid14"/>
    <w:basedOn w:val="Tabelanormal"/>
    <w:next w:val="Tabelacomgrade"/>
    <w:uiPriority w:val="59"/>
    <w:rsid w:val="00274D91"/>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elanormal"/>
    <w:next w:val="Tabelacomgrade"/>
    <w:uiPriority w:val="59"/>
    <w:rsid w:val="00274D91"/>
    <w:rPr>
      <w:rFonts w:ascii="Times New Roman" w:eastAsia="Times New Roma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adeMdia1-nfase5">
    <w:name w:val="Medium Grid 1 Accent 5"/>
    <w:basedOn w:val="Tabelanormal"/>
    <w:uiPriority w:val="67"/>
    <w:rsid w:val="00735E39"/>
    <w:pPr>
      <w:spacing w:after="200" w:line="252" w:lineRule="auto"/>
      <w:ind w:firstLineChars="567" w:firstLine="567"/>
    </w:pPr>
    <w:rPr>
      <w:rFonts w:ascii="Times New Roman" w:eastAsia="Cambria" w:hAnsi="Times New Roman" w:cstheme="majorBidi"/>
      <w:sz w:val="22"/>
      <w:szCs w:val="22"/>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CellMar>
        <w:top w:w="0" w:type="dxa"/>
        <w:left w:w="108" w:type="dxa"/>
        <w:bottom w:w="0" w:type="dxa"/>
        <w:right w:w="108" w:type="dxa"/>
      </w:tblCellMar>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paragraph" w:styleId="Recuodecorpodetexto3">
    <w:name w:val="Body Text Indent 3"/>
    <w:basedOn w:val="Normal"/>
    <w:link w:val="Recuodecorpodetexto3Char"/>
    <w:rsid w:val="00735E39"/>
    <w:pPr>
      <w:suppressAutoHyphens w:val="0"/>
      <w:ind w:firstLine="1122"/>
      <w:jc w:val="both"/>
    </w:pPr>
    <w:rPr>
      <w:rFonts w:eastAsiaTheme="majorEastAsia"/>
      <w:sz w:val="20"/>
      <w:lang w:val="pt-PT" w:eastAsia="pt-BR"/>
    </w:rPr>
  </w:style>
  <w:style w:type="character" w:customStyle="1" w:styleId="Recuodecorpodetexto3Char">
    <w:name w:val="Recuo de corpo de texto 3 Char"/>
    <w:basedOn w:val="Fontepargpadro"/>
    <w:link w:val="Recuodecorpodetexto3"/>
    <w:rsid w:val="00735E39"/>
    <w:rPr>
      <w:rFonts w:ascii="Times New Roman" w:eastAsiaTheme="majorEastAsia" w:hAnsi="Times New Roman"/>
      <w:szCs w:val="24"/>
      <w:lang w:val="pt-PT"/>
    </w:rPr>
  </w:style>
  <w:style w:type="table" w:styleId="SombreamentoClaro-nfase1">
    <w:name w:val="Light Shading Accent 1"/>
    <w:basedOn w:val="Tabelanormal"/>
    <w:uiPriority w:val="60"/>
    <w:rsid w:val="00735E39"/>
    <w:pPr>
      <w:spacing w:after="200" w:line="252" w:lineRule="auto"/>
    </w:pPr>
    <w:rPr>
      <w:rFonts w:asciiTheme="majorHAnsi" w:eastAsiaTheme="majorEastAsia" w:hAnsiTheme="majorHAnsi" w:cstheme="majorBidi"/>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SombreamentoClaro-nfase5">
    <w:name w:val="Light Shading Accent 5"/>
    <w:basedOn w:val="Tabelanormal"/>
    <w:uiPriority w:val="60"/>
    <w:rsid w:val="00735E39"/>
    <w:pPr>
      <w:spacing w:after="200" w:line="252" w:lineRule="auto"/>
    </w:pPr>
    <w:rPr>
      <w:rFonts w:asciiTheme="majorHAnsi" w:eastAsiaTheme="majorEastAsia" w:hAnsiTheme="majorHAnsi" w:cstheme="majorBidi"/>
      <w:color w:val="31849B"/>
      <w:sz w:val="22"/>
      <w:szCs w:val="22"/>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Clara-nfase5">
    <w:name w:val="Light List Accent 5"/>
    <w:basedOn w:val="Tabelanormal"/>
    <w:uiPriority w:val="61"/>
    <w:rsid w:val="00735E39"/>
    <w:pPr>
      <w:spacing w:after="200" w:line="252" w:lineRule="auto"/>
    </w:pPr>
    <w:rPr>
      <w:rFonts w:asciiTheme="majorHAnsi" w:eastAsiaTheme="majorEastAsia" w:hAnsiTheme="majorHAnsi" w:cstheme="majorBidi"/>
      <w:sz w:val="22"/>
      <w:szCs w:val="22"/>
    </w:rPr>
    <w:tblPr>
      <w:tblStyleRowBandSize w:val="1"/>
      <w:tblStyleColBandSize w:val="1"/>
      <w:tblInd w:w="0" w:type="dxa"/>
      <w:tblBorders>
        <w:top w:val="single" w:sz="8" w:space="0" w:color="4BACC6"/>
        <w:left w:val="single" w:sz="8" w:space="0" w:color="4BACC6"/>
        <w:bottom w:val="single" w:sz="8" w:space="0" w:color="4BACC6"/>
        <w:right w:val="single" w:sz="8" w:space="0" w:color="4BACC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staClara">
    <w:name w:val="Light List"/>
    <w:basedOn w:val="Tabelanormal"/>
    <w:uiPriority w:val="61"/>
    <w:rsid w:val="00735E39"/>
    <w:pPr>
      <w:spacing w:after="200" w:line="252" w:lineRule="auto"/>
    </w:pPr>
    <w:rPr>
      <w:rFonts w:asciiTheme="majorHAnsi" w:eastAsiaTheme="majorEastAsia" w:hAnsiTheme="majorHAnsi" w:cstheme="majorBidi"/>
      <w:sz w:val="22"/>
      <w:szCs w:val="22"/>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SombreamentoColorido-nfase5">
    <w:name w:val="Colorful Shading Accent 5"/>
    <w:basedOn w:val="Tabelanormal"/>
    <w:uiPriority w:val="71"/>
    <w:rsid w:val="00735E39"/>
    <w:pPr>
      <w:spacing w:after="200" w:line="252" w:lineRule="auto"/>
    </w:pPr>
    <w:rPr>
      <w:rFonts w:asciiTheme="majorHAnsi" w:eastAsiaTheme="majorEastAsia" w:hAnsiTheme="majorHAnsi" w:cstheme="majorBidi"/>
      <w:color w:val="000000"/>
      <w:sz w:val="22"/>
      <w:szCs w:val="22"/>
    </w:rPr>
    <w:tblPr>
      <w:tblStyleRowBandSize w:val="1"/>
      <w:tblStyleColBandSize w:val="1"/>
      <w:tblInd w:w="0" w:type="dxa"/>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CellMar>
        <w:top w:w="0" w:type="dxa"/>
        <w:left w:w="108" w:type="dxa"/>
        <w:bottom w:w="0" w:type="dxa"/>
        <w:right w:w="108" w:type="dxa"/>
      </w:tblCellMar>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TabeladeLista4-nfase51">
    <w:name w:val="Tabela de Lista 4 - Ênfase 51"/>
    <w:basedOn w:val="Tabelanormal"/>
    <w:uiPriority w:val="49"/>
    <w:rsid w:val="00735E39"/>
    <w:pPr>
      <w:spacing w:after="200" w:line="252" w:lineRule="auto"/>
    </w:pPr>
    <w:rPr>
      <w:rFonts w:asciiTheme="majorHAnsi" w:eastAsiaTheme="majorEastAsia" w:hAnsiTheme="majorHAnsi" w:cstheme="majorBidi"/>
      <w:sz w:val="22"/>
      <w:szCs w:val="22"/>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eladeGrade1Clara-nfase51">
    <w:name w:val="Tabela de Grade 1 Clara - Ênfase 51"/>
    <w:basedOn w:val="Tabelanormal"/>
    <w:uiPriority w:val="46"/>
    <w:rsid w:val="00735E39"/>
    <w:pPr>
      <w:spacing w:after="200" w:line="252" w:lineRule="auto"/>
    </w:pPr>
    <w:rPr>
      <w:rFonts w:asciiTheme="majorHAnsi" w:eastAsiaTheme="majorEastAsia" w:hAnsiTheme="majorHAnsi" w:cstheme="majorBidi"/>
      <w:sz w:val="22"/>
      <w:szCs w:val="22"/>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TabeladeGradeClara10">
    <w:name w:val="Tabela de Grade Clara1"/>
    <w:basedOn w:val="Tabelanormal"/>
    <w:uiPriority w:val="40"/>
    <w:rsid w:val="00735E39"/>
    <w:pPr>
      <w:spacing w:after="200" w:line="252" w:lineRule="auto"/>
    </w:pPr>
    <w:rPr>
      <w:rFonts w:asciiTheme="majorHAnsi" w:eastAsiaTheme="majorEastAsia" w:hAnsiTheme="majorHAnsi" w:cstheme="majorBidi"/>
      <w:sz w:val="22"/>
      <w:szCs w:val="22"/>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TabeladeLista1Clara-nfase51">
    <w:name w:val="Tabela de Lista 1 Clara - Ênfase 51"/>
    <w:basedOn w:val="Tabelanormal"/>
    <w:uiPriority w:val="46"/>
    <w:rsid w:val="00735E39"/>
    <w:pPr>
      <w:spacing w:after="200" w:line="252" w:lineRule="auto"/>
    </w:pPr>
    <w:rPr>
      <w:rFonts w:asciiTheme="majorHAnsi" w:eastAsiaTheme="majorEastAsia" w:hAnsiTheme="majorHAnsi" w:cstheme="majorBidi"/>
      <w:sz w:val="22"/>
      <w:szCs w:val="22"/>
    </w:rPr>
    <w:tblPr>
      <w:tblStyleRowBandSize w:val="1"/>
      <w:tblStyleColBandSize w:val="1"/>
      <w:tblInd w:w="0" w:type="dxa"/>
      <w:tblCellMar>
        <w:top w:w="0" w:type="dxa"/>
        <w:left w:w="108" w:type="dxa"/>
        <w:bottom w:w="0" w:type="dxa"/>
        <w:right w:w="108" w:type="dxa"/>
      </w:tblCellMar>
    </w:tblPr>
    <w:tblStylePr w:type="firstRow">
      <w:rPr>
        <w:b/>
        <w:bCs/>
      </w:rPr>
      <w:tblPr/>
      <w:tcPr>
        <w:tcBorders>
          <w:bottom w:val="single" w:sz="4" w:space="0" w:color="92CDDC"/>
        </w:tcBorders>
      </w:tcPr>
    </w:tblStylePr>
    <w:tblStylePr w:type="lastRow">
      <w:rPr>
        <w:b/>
        <w:bCs/>
      </w:rPr>
      <w:tblPr/>
      <w:tcPr>
        <w:tcBorders>
          <w:top w:val="sing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styleId="Citao">
    <w:name w:val="Quote"/>
    <w:basedOn w:val="Normal"/>
    <w:next w:val="Normal"/>
    <w:link w:val="CitaoChar"/>
    <w:uiPriority w:val="29"/>
    <w:qFormat/>
    <w:rsid w:val="00735E39"/>
    <w:pPr>
      <w:suppressAutoHyphens w:val="0"/>
      <w:spacing w:after="200" w:line="252" w:lineRule="auto"/>
    </w:pPr>
    <w:rPr>
      <w:rFonts w:asciiTheme="majorHAnsi" w:eastAsiaTheme="majorEastAsia" w:hAnsiTheme="majorHAnsi" w:cstheme="majorBidi"/>
      <w:i/>
      <w:iCs/>
      <w:sz w:val="22"/>
      <w:szCs w:val="22"/>
      <w:lang w:eastAsia="pt-BR"/>
    </w:rPr>
  </w:style>
  <w:style w:type="character" w:customStyle="1" w:styleId="CitaoChar">
    <w:name w:val="Citação Char"/>
    <w:basedOn w:val="Fontepargpadro"/>
    <w:link w:val="Citao"/>
    <w:uiPriority w:val="29"/>
    <w:rsid w:val="00735E39"/>
    <w:rPr>
      <w:rFonts w:asciiTheme="majorHAnsi" w:eastAsiaTheme="majorEastAsia" w:hAnsiTheme="majorHAnsi" w:cstheme="majorBidi"/>
      <w:i/>
      <w:iCs/>
      <w:sz w:val="22"/>
      <w:szCs w:val="22"/>
    </w:rPr>
  </w:style>
  <w:style w:type="paragraph" w:styleId="CitaoIntensa">
    <w:name w:val="Intense Quote"/>
    <w:basedOn w:val="Normal"/>
    <w:next w:val="Normal"/>
    <w:link w:val="CitaoIntensaChar"/>
    <w:uiPriority w:val="30"/>
    <w:qFormat/>
    <w:rsid w:val="00735E39"/>
    <w:pPr>
      <w:pBdr>
        <w:top w:val="dotted" w:sz="2" w:space="10" w:color="632423" w:themeColor="accent2" w:themeShade="80"/>
        <w:bottom w:val="dotted" w:sz="2" w:space="4" w:color="632423" w:themeColor="accent2" w:themeShade="80"/>
      </w:pBdr>
      <w:suppressAutoHyphens w:val="0"/>
      <w:spacing w:before="160" w:after="200" w:line="300" w:lineRule="auto"/>
      <w:ind w:left="1440" w:right="1440"/>
    </w:pPr>
    <w:rPr>
      <w:rFonts w:asciiTheme="majorHAnsi" w:eastAsiaTheme="majorEastAsia" w:hAnsiTheme="majorHAnsi" w:cstheme="majorBidi"/>
      <w:caps/>
      <w:color w:val="622423" w:themeColor="accent2" w:themeShade="7F"/>
      <w:spacing w:val="5"/>
      <w:sz w:val="20"/>
      <w:szCs w:val="20"/>
      <w:lang w:eastAsia="pt-BR"/>
    </w:rPr>
  </w:style>
  <w:style w:type="character" w:customStyle="1" w:styleId="CitaoIntensaChar">
    <w:name w:val="Citação Intensa Char"/>
    <w:basedOn w:val="Fontepargpadro"/>
    <w:link w:val="CitaoIntensa"/>
    <w:uiPriority w:val="30"/>
    <w:rsid w:val="00735E39"/>
    <w:rPr>
      <w:rFonts w:asciiTheme="majorHAnsi" w:eastAsiaTheme="majorEastAsia" w:hAnsiTheme="majorHAnsi" w:cstheme="majorBidi"/>
      <w:caps/>
      <w:color w:val="622423" w:themeColor="accent2" w:themeShade="7F"/>
      <w:spacing w:val="5"/>
    </w:rPr>
  </w:style>
  <w:style w:type="character" w:styleId="nfaseSutil">
    <w:name w:val="Subtle Emphasis"/>
    <w:uiPriority w:val="19"/>
    <w:qFormat/>
    <w:rsid w:val="00735E39"/>
    <w:rPr>
      <w:i/>
      <w:iCs/>
    </w:rPr>
  </w:style>
  <w:style w:type="character" w:styleId="nfaseIntensa">
    <w:name w:val="Intense Emphasis"/>
    <w:uiPriority w:val="21"/>
    <w:qFormat/>
    <w:rsid w:val="00735E39"/>
    <w:rPr>
      <w:i/>
      <w:iCs/>
      <w:caps/>
      <w:spacing w:val="10"/>
      <w:sz w:val="20"/>
      <w:szCs w:val="20"/>
    </w:rPr>
  </w:style>
  <w:style w:type="character" w:styleId="RefernciaSutil">
    <w:name w:val="Subtle Reference"/>
    <w:basedOn w:val="Fontepargpadro"/>
    <w:uiPriority w:val="31"/>
    <w:qFormat/>
    <w:rsid w:val="00735E39"/>
    <w:rPr>
      <w:rFonts w:asciiTheme="minorHAnsi" w:eastAsiaTheme="minorEastAsia" w:hAnsiTheme="minorHAnsi" w:cstheme="minorBidi"/>
      <w:i/>
      <w:iCs/>
      <w:color w:val="622423" w:themeColor="accent2" w:themeShade="7F"/>
    </w:rPr>
  </w:style>
  <w:style w:type="character" w:styleId="RefernciaIntensa">
    <w:name w:val="Intense Reference"/>
    <w:uiPriority w:val="32"/>
    <w:qFormat/>
    <w:rsid w:val="00735E39"/>
    <w:rPr>
      <w:rFonts w:asciiTheme="minorHAnsi" w:eastAsiaTheme="minorEastAsia" w:hAnsiTheme="minorHAnsi" w:cstheme="minorBidi"/>
      <w:b/>
      <w:bCs/>
      <w:i/>
      <w:iCs/>
      <w:color w:val="622423" w:themeColor="accent2" w:themeShade="7F"/>
    </w:rPr>
  </w:style>
  <w:style w:type="character" w:styleId="TtulodoLivro">
    <w:name w:val="Book Title"/>
    <w:uiPriority w:val="33"/>
    <w:qFormat/>
    <w:rsid w:val="00735E39"/>
    <w:rPr>
      <w:caps/>
      <w:color w:val="622423" w:themeColor="accent2" w:themeShade="7F"/>
      <w:spacing w:val="5"/>
      <w:u w:color="622423" w:themeColor="accent2" w:themeShade="7F"/>
    </w:rPr>
  </w:style>
  <w:style w:type="table" w:customStyle="1" w:styleId="TabeladeGrade4-nfase11">
    <w:name w:val="Tabela de Grade 4 - Ênfase 11"/>
    <w:basedOn w:val="Tabelanormal"/>
    <w:uiPriority w:val="49"/>
    <w:rsid w:val="00735E39"/>
    <w:rPr>
      <w:rFonts w:asciiTheme="majorHAnsi" w:eastAsiaTheme="majorEastAsia" w:hAnsiTheme="majorHAnsi" w:cstheme="majorBidi"/>
      <w:sz w:val="22"/>
      <w:szCs w:val="22"/>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customStyle="1" w:styleId="nova-c-buttonlabel">
    <w:name w:val="nova-c-button__label"/>
    <w:basedOn w:val="Fontepargpadro"/>
    <w:rsid w:val="00735E39"/>
  </w:style>
  <w:style w:type="paragraph" w:customStyle="1" w:styleId="pub-c-titlecontext">
    <w:name w:val="pub-c-title__context"/>
    <w:basedOn w:val="Normal"/>
    <w:rsid w:val="00735E39"/>
    <w:pPr>
      <w:suppressAutoHyphens w:val="0"/>
      <w:spacing w:before="100" w:beforeAutospacing="1" w:after="100" w:afterAutospacing="1"/>
    </w:pPr>
    <w:rPr>
      <w:rFonts w:eastAsiaTheme="majorEastAsia"/>
      <w:lang w:eastAsia="pt-BR"/>
    </w:rPr>
  </w:style>
  <w:style w:type="paragraph" w:customStyle="1" w:styleId="pub-c-lead-paragraph">
    <w:name w:val="pub-c-lead-paragraph"/>
    <w:basedOn w:val="Normal"/>
    <w:rsid w:val="00735E39"/>
    <w:pPr>
      <w:suppressAutoHyphens w:val="0"/>
      <w:spacing w:before="100" w:beforeAutospacing="1" w:after="100" w:afterAutospacing="1"/>
    </w:pPr>
    <w:rPr>
      <w:rFonts w:eastAsiaTheme="majorEastAsia"/>
      <w:lang w:eastAsia="pt-BR"/>
    </w:rPr>
  </w:style>
  <w:style w:type="paragraph" w:styleId="MapadoDocumento">
    <w:name w:val="Document Map"/>
    <w:basedOn w:val="Normal"/>
    <w:link w:val="MapadoDocumentoChar"/>
    <w:uiPriority w:val="99"/>
    <w:semiHidden/>
    <w:unhideWhenUsed/>
    <w:rsid w:val="00735E39"/>
    <w:pPr>
      <w:suppressAutoHyphens w:val="0"/>
    </w:pPr>
    <w:rPr>
      <w:rFonts w:eastAsiaTheme="majorEastAsia"/>
      <w:lang w:eastAsia="pt-BR"/>
    </w:rPr>
  </w:style>
  <w:style w:type="character" w:customStyle="1" w:styleId="MapadoDocumentoChar">
    <w:name w:val="Mapa do Documento Char"/>
    <w:basedOn w:val="Fontepargpadro"/>
    <w:link w:val="MapadoDocumento"/>
    <w:uiPriority w:val="99"/>
    <w:semiHidden/>
    <w:rsid w:val="00735E39"/>
    <w:rPr>
      <w:rFonts w:ascii="Times New Roman" w:eastAsiaTheme="majorEastAsia" w:hAnsi="Times New Roman"/>
      <w:sz w:val="24"/>
      <w:szCs w:val="24"/>
    </w:rPr>
  </w:style>
  <w:style w:type="character" w:customStyle="1" w:styleId="expandable-author">
    <w:name w:val="expandable-author"/>
    <w:basedOn w:val="Fontepargpadro"/>
    <w:rsid w:val="00735E39"/>
  </w:style>
  <w:style w:type="character" w:customStyle="1" w:styleId="contribdegrees">
    <w:name w:val="contribdegrees"/>
    <w:basedOn w:val="Fontepargpadro"/>
    <w:rsid w:val="00735E39"/>
  </w:style>
  <w:style w:type="character" w:customStyle="1" w:styleId="publicationcontentepubdate">
    <w:name w:val="publicationcontentepubdate"/>
    <w:basedOn w:val="Fontepargpadro"/>
    <w:rsid w:val="00735E39"/>
  </w:style>
  <w:style w:type="character" w:customStyle="1" w:styleId="articletype">
    <w:name w:val="articletype"/>
    <w:basedOn w:val="Fontepargpadro"/>
    <w:rsid w:val="00735E39"/>
  </w:style>
  <w:style w:type="character" w:customStyle="1" w:styleId="section">
    <w:name w:val="section"/>
    <w:basedOn w:val="Fontepargpadro"/>
    <w:rsid w:val="00735E39"/>
  </w:style>
  <w:style w:type="character" w:customStyle="1" w:styleId="altmetric-embed">
    <w:name w:val="altmetric-embed"/>
    <w:basedOn w:val="Fontepargpadro"/>
    <w:rsid w:val="00735E39"/>
  </w:style>
  <w:style w:type="character" w:customStyle="1" w:styleId="nlmcontrib-group">
    <w:name w:val="nlm_contrib-group"/>
    <w:basedOn w:val="Fontepargpadro"/>
    <w:rsid w:val="00735E39"/>
  </w:style>
  <w:style w:type="character" w:customStyle="1" w:styleId="ft16">
    <w:name w:val="ft16"/>
    <w:basedOn w:val="Fontepargpadro"/>
    <w:rsid w:val="00735E39"/>
  </w:style>
  <w:style w:type="table" w:customStyle="1" w:styleId="Style11">
    <w:name w:val="_Style 11"/>
    <w:basedOn w:val="Tabelanormal"/>
    <w:rsid w:val="00B72197"/>
    <w:pPr>
      <w:spacing w:after="160" w:line="259" w:lineRule="auto"/>
    </w:pPr>
    <w:rPr>
      <w:rFonts w:ascii="Times New Roman" w:eastAsia="SimSun" w:hAnsi="Times New Roman"/>
    </w:rPr>
    <w:tblPr>
      <w:tblInd w:w="0" w:type="dxa"/>
      <w:tblCellMar>
        <w:top w:w="0" w:type="dxa"/>
        <w:left w:w="70" w:type="dxa"/>
        <w:bottom w:w="0" w:type="dxa"/>
        <w:right w:w="70" w:type="dxa"/>
      </w:tblCellMar>
    </w:tblPr>
  </w:style>
  <w:style w:type="table" w:customStyle="1" w:styleId="Style12">
    <w:name w:val="_Style 12"/>
    <w:basedOn w:val="Tabelanormal"/>
    <w:rsid w:val="00B72197"/>
    <w:pPr>
      <w:spacing w:after="160" w:line="259" w:lineRule="auto"/>
    </w:pPr>
    <w:rPr>
      <w:rFonts w:ascii="Times New Roman" w:eastAsia="SimSun" w:hAnsi="Times New Roman"/>
    </w:rPr>
    <w:tblPr>
      <w:tblInd w:w="0" w:type="dxa"/>
      <w:tblCellMar>
        <w:top w:w="0" w:type="dxa"/>
        <w:left w:w="70" w:type="dxa"/>
        <w:bottom w:w="0" w:type="dxa"/>
        <w:right w:w="70" w:type="dxa"/>
      </w:tblCellMar>
    </w:tblPr>
  </w:style>
  <w:style w:type="table" w:customStyle="1" w:styleId="Style13">
    <w:name w:val="_Style 13"/>
    <w:basedOn w:val="Tabelanormal"/>
    <w:qFormat/>
    <w:rsid w:val="00B72197"/>
    <w:pPr>
      <w:spacing w:after="160" w:line="259" w:lineRule="auto"/>
    </w:pPr>
    <w:rPr>
      <w:rFonts w:ascii="Times New Roman" w:eastAsia="SimSun" w:hAnsi="Times New Roman"/>
    </w:rPr>
    <w:tblPr>
      <w:tblInd w:w="0" w:type="dxa"/>
      <w:tblCellMar>
        <w:top w:w="0" w:type="dxa"/>
        <w:left w:w="115" w:type="dxa"/>
        <w:bottom w:w="0" w:type="dxa"/>
        <w:right w:w="115" w:type="dxa"/>
      </w:tblCellMar>
    </w:tblPr>
  </w:style>
  <w:style w:type="table" w:customStyle="1" w:styleId="Style14">
    <w:name w:val="_Style 14"/>
    <w:basedOn w:val="Tabelanormal"/>
    <w:qFormat/>
    <w:rsid w:val="00B72197"/>
    <w:pPr>
      <w:spacing w:after="160" w:line="259" w:lineRule="auto"/>
    </w:pPr>
    <w:rPr>
      <w:rFonts w:ascii="Times New Roman" w:eastAsia="SimSun" w:hAnsi="Times New Roman"/>
    </w:rPr>
    <w:tblPr>
      <w:tblInd w:w="0" w:type="dxa"/>
      <w:tblCellMar>
        <w:top w:w="0" w:type="dxa"/>
        <w:left w:w="115" w:type="dxa"/>
        <w:bottom w:w="0" w:type="dxa"/>
        <w:right w:w="115" w:type="dxa"/>
      </w:tblCellMar>
    </w:tblPr>
  </w:style>
  <w:style w:type="table" w:customStyle="1" w:styleId="Style15">
    <w:name w:val="_Style 15"/>
    <w:basedOn w:val="Tabelanormal"/>
    <w:qFormat/>
    <w:rsid w:val="00B72197"/>
    <w:pPr>
      <w:spacing w:after="160" w:line="259" w:lineRule="auto"/>
    </w:pPr>
    <w:rPr>
      <w:rFonts w:ascii="Times New Roman" w:eastAsia="SimSun" w:hAnsi="Times New Roman"/>
    </w:rPr>
    <w:tblPr>
      <w:tblInd w:w="0" w:type="dxa"/>
      <w:tblCellMar>
        <w:top w:w="0" w:type="dxa"/>
        <w:left w:w="115" w:type="dxa"/>
        <w:bottom w:w="0" w:type="dxa"/>
        <w:right w:w="115" w:type="dxa"/>
      </w:tblCellMar>
    </w:tblPr>
  </w:style>
  <w:style w:type="table" w:customStyle="1" w:styleId="Style16">
    <w:name w:val="_Style 16"/>
    <w:basedOn w:val="Tabelanormal"/>
    <w:qFormat/>
    <w:rsid w:val="00B72197"/>
    <w:pPr>
      <w:spacing w:after="160" w:line="259" w:lineRule="auto"/>
    </w:pPr>
    <w:rPr>
      <w:rFonts w:ascii="Times New Roman" w:eastAsia="SimSun" w:hAnsi="Times New Roman"/>
    </w:rPr>
    <w:tblPr>
      <w:tblInd w:w="0" w:type="dxa"/>
      <w:tblCellMar>
        <w:top w:w="0" w:type="dxa"/>
        <w:left w:w="115" w:type="dxa"/>
        <w:bottom w:w="0" w:type="dxa"/>
        <w:right w:w="115" w:type="dxa"/>
      </w:tblCellMar>
    </w:tblPr>
  </w:style>
  <w:style w:type="paragraph" w:customStyle="1" w:styleId="Texto0">
    <w:name w:val="Texto"/>
    <w:basedOn w:val="Normal"/>
    <w:rsid w:val="00B72197"/>
    <w:pPr>
      <w:widowControl w:val="0"/>
      <w:suppressAutoHyphens w:val="0"/>
      <w:autoSpaceDE w:val="0"/>
      <w:autoSpaceDN w:val="0"/>
      <w:adjustRightInd w:val="0"/>
      <w:spacing w:line="480" w:lineRule="auto"/>
      <w:ind w:firstLine="709"/>
      <w:jc w:val="both"/>
    </w:pPr>
    <w:rPr>
      <w:rFonts w:ascii="Arial" w:hAnsi="Arial" w:cs="Arial"/>
      <w:lang w:eastAsia="pt-BR"/>
    </w:rPr>
  </w:style>
  <w:style w:type="character" w:customStyle="1" w:styleId="A9">
    <w:name w:val="A9"/>
    <w:uiPriority w:val="99"/>
    <w:rsid w:val="00CF088F"/>
    <w:rPr>
      <w:rFonts w:cs="Frutiger LT 47 LightCn"/>
      <w:color w:val="000000"/>
      <w:sz w:val="22"/>
      <w:szCs w:val="22"/>
    </w:rPr>
  </w:style>
  <w:style w:type="character" w:customStyle="1" w:styleId="A3">
    <w:name w:val="A3"/>
    <w:uiPriority w:val="99"/>
    <w:rsid w:val="00CF088F"/>
    <w:rPr>
      <w:rFonts w:ascii="Frutiger LT 45 Light" w:hAnsi="Frutiger LT 45 Light" w:cs="Frutiger LT 45 Light"/>
      <w:i/>
      <w:iCs/>
      <w:color w:val="000000"/>
      <w:sz w:val="20"/>
      <w:szCs w:val="20"/>
    </w:rPr>
  </w:style>
  <w:style w:type="table" w:styleId="SombreamentoClaro">
    <w:name w:val="Light Shading"/>
    <w:basedOn w:val="Tabelanormal"/>
    <w:uiPriority w:val="60"/>
    <w:rsid w:val="00CF088F"/>
    <w:rPr>
      <w:rFonts w:asciiTheme="minorHAnsi" w:eastAsiaTheme="minorHAnsi" w:hAnsiTheme="minorHAnsi" w:cstheme="minorBidi"/>
      <w:color w:val="000000" w:themeColor="text1" w:themeShade="BF"/>
      <w:sz w:val="22"/>
      <w:szCs w:val="22"/>
      <w:lang w:eastAsia="en-US"/>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Pa20">
    <w:name w:val="Pa20"/>
    <w:basedOn w:val="Default"/>
    <w:next w:val="Default"/>
    <w:uiPriority w:val="99"/>
    <w:rsid w:val="00CF088F"/>
    <w:pPr>
      <w:suppressAutoHyphens w:val="0"/>
      <w:autoSpaceDN w:val="0"/>
      <w:adjustRightInd w:val="0"/>
      <w:spacing w:line="241" w:lineRule="atLeast"/>
    </w:pPr>
    <w:rPr>
      <w:rFonts w:ascii="Calibri" w:eastAsiaTheme="minorHAnsi" w:hAnsi="Calibri" w:cstheme="minorBidi"/>
      <w:color w:val="auto"/>
      <w:lang w:eastAsia="en-US"/>
    </w:rPr>
  </w:style>
  <w:style w:type="paragraph" w:customStyle="1" w:styleId="Normal0">
    <w:name w:val="[Normal]"/>
    <w:qFormat/>
    <w:rsid w:val="00984FA4"/>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Arial" w:eastAsia="Arial" w:hAnsi="Arial"/>
      <w:sz w:val="24"/>
    </w:rPr>
  </w:style>
  <w:style w:type="paragraph" w:customStyle="1" w:styleId="resumo">
    <w:name w:val="resumo"/>
    <w:basedOn w:val="Normal"/>
    <w:rsid w:val="008F32D1"/>
    <w:pPr>
      <w:suppressAutoHyphens w:val="0"/>
      <w:spacing w:before="100" w:beforeAutospacing="1" w:after="100" w:afterAutospacing="1"/>
    </w:pPr>
    <w:rPr>
      <w:lang w:eastAsia="pt-BR"/>
    </w:rPr>
  </w:style>
  <w:style w:type="character" w:customStyle="1" w:styleId="orcid-id-https">
    <w:name w:val="orcid-id-https"/>
    <w:rsid w:val="008F32D1"/>
  </w:style>
  <w:style w:type="paragraph" w:customStyle="1" w:styleId="inner2">
    <w:name w:val="inner2"/>
    <w:basedOn w:val="Normal"/>
    <w:rsid w:val="008F32D1"/>
    <w:pPr>
      <w:widowControl w:val="0"/>
      <w:tabs>
        <w:tab w:val="left" w:pos="980"/>
      </w:tabs>
      <w:suppressAutoHyphens w:val="0"/>
      <w:overflowPunct w:val="0"/>
      <w:autoSpaceDE w:val="0"/>
      <w:autoSpaceDN w:val="0"/>
      <w:adjustRightInd w:val="0"/>
      <w:spacing w:before="100"/>
      <w:textAlignment w:val="baseline"/>
    </w:pPr>
    <w:rPr>
      <w:rFonts w:ascii="Times" w:hAnsi="Times"/>
      <w:sz w:val="20"/>
      <w:szCs w:val="20"/>
      <w:lang w:val="en-US" w:eastAsia="en-US"/>
    </w:rPr>
  </w:style>
  <w:style w:type="paragraph" w:customStyle="1" w:styleId="TitleOfPaper">
    <w:name w:val="TitleOfPaper"/>
    <w:basedOn w:val="Normal"/>
    <w:rsid w:val="008F32D1"/>
    <w:pPr>
      <w:widowControl w:val="0"/>
      <w:suppressAutoHyphens w:val="0"/>
      <w:overflowPunct w:val="0"/>
      <w:autoSpaceDE w:val="0"/>
      <w:autoSpaceDN w:val="0"/>
      <w:adjustRightInd w:val="0"/>
      <w:jc w:val="center"/>
      <w:textAlignment w:val="baseline"/>
    </w:pPr>
    <w:rPr>
      <w:rFonts w:ascii="Times" w:hAnsi="Times"/>
      <w:b/>
      <w:sz w:val="32"/>
      <w:szCs w:val="20"/>
      <w:lang w:val="en-US" w:eastAsia="en-US"/>
    </w:rPr>
  </w:style>
  <w:style w:type="paragraph" w:customStyle="1" w:styleId="AuthorAddress">
    <w:name w:val="Author&amp;Address"/>
    <w:basedOn w:val="Normal"/>
    <w:rsid w:val="008F32D1"/>
    <w:pPr>
      <w:widowControl w:val="0"/>
      <w:suppressAutoHyphens w:val="0"/>
      <w:overflowPunct w:val="0"/>
      <w:autoSpaceDE w:val="0"/>
      <w:autoSpaceDN w:val="0"/>
      <w:adjustRightInd w:val="0"/>
      <w:jc w:val="center"/>
      <w:textAlignment w:val="baseline"/>
    </w:pPr>
    <w:rPr>
      <w:rFonts w:ascii="Times" w:hAnsi="Times"/>
      <w:b/>
      <w:sz w:val="22"/>
      <w:szCs w:val="20"/>
      <w:lang w:val="en-US" w:eastAsia="en-US"/>
    </w:rPr>
  </w:style>
  <w:style w:type="paragraph" w:customStyle="1" w:styleId="References">
    <w:name w:val="References"/>
    <w:basedOn w:val="Normal"/>
    <w:link w:val="ReferencesChar"/>
    <w:qFormat/>
    <w:rsid w:val="008F32D1"/>
    <w:pPr>
      <w:widowControl w:val="0"/>
      <w:suppressAutoHyphens w:val="0"/>
      <w:overflowPunct w:val="0"/>
      <w:autoSpaceDE w:val="0"/>
      <w:autoSpaceDN w:val="0"/>
      <w:adjustRightInd w:val="0"/>
      <w:spacing w:before="60"/>
      <w:ind w:left="420" w:hanging="420"/>
      <w:textAlignment w:val="baseline"/>
    </w:pPr>
    <w:rPr>
      <w:rFonts w:ascii="Times" w:hAnsi="Times"/>
      <w:sz w:val="20"/>
      <w:szCs w:val="20"/>
      <w:lang w:val="en-US" w:eastAsia="en-US"/>
    </w:rPr>
  </w:style>
  <w:style w:type="character" w:customStyle="1" w:styleId="ReferencesChar">
    <w:name w:val="References Char"/>
    <w:basedOn w:val="Fontepargpadro"/>
    <w:link w:val="References"/>
    <w:rsid w:val="00A6509C"/>
    <w:rPr>
      <w:rFonts w:ascii="Times" w:eastAsia="Times New Roman" w:hAnsi="Times"/>
      <w:lang w:val="en-US" w:eastAsia="en-US"/>
    </w:rPr>
  </w:style>
  <w:style w:type="paragraph" w:customStyle="1" w:styleId="Text">
    <w:name w:val="Text"/>
    <w:basedOn w:val="Normal"/>
    <w:uiPriority w:val="99"/>
    <w:rsid w:val="008F32D1"/>
    <w:pPr>
      <w:widowControl w:val="0"/>
      <w:suppressAutoHyphens w:val="0"/>
      <w:spacing w:line="252" w:lineRule="auto"/>
      <w:ind w:firstLine="240"/>
      <w:jc w:val="both"/>
    </w:pPr>
    <w:rPr>
      <w:sz w:val="20"/>
      <w:szCs w:val="20"/>
      <w:lang w:val="en-US" w:eastAsia="en-US"/>
    </w:rPr>
  </w:style>
  <w:style w:type="character" w:customStyle="1" w:styleId="Hiperlink">
    <w:name w:val="Hiperlink"/>
    <w:rsid w:val="008F32D1"/>
    <w:rPr>
      <w:color w:val="0000FF"/>
      <w:u w:val="single"/>
    </w:rPr>
  </w:style>
  <w:style w:type="character" w:customStyle="1" w:styleId="RodapChar1">
    <w:name w:val="Rodapé Char1"/>
    <w:basedOn w:val="Fontepargpadro"/>
    <w:rsid w:val="002B096F"/>
    <w:rPr>
      <w:rFonts w:ascii="Times New Roman" w:eastAsia="SimSun" w:hAnsi="Times New Roman" w:cs="Times New Roman"/>
      <w:sz w:val="24"/>
      <w:szCs w:val="24"/>
      <w:lang w:eastAsia="pt-BR"/>
    </w:rPr>
  </w:style>
  <w:style w:type="paragraph" w:customStyle="1" w:styleId="IetecTexto">
    <w:name w:val="Ietec  Texto"/>
    <w:basedOn w:val="Normal"/>
    <w:link w:val="IetecTextoChar"/>
    <w:qFormat/>
    <w:rsid w:val="00BB49DD"/>
    <w:pPr>
      <w:suppressAutoHyphens w:val="0"/>
      <w:spacing w:after="360" w:line="360" w:lineRule="auto"/>
      <w:jc w:val="both"/>
    </w:pPr>
    <w:rPr>
      <w:rFonts w:ascii="Arial" w:eastAsia="Calibri" w:hAnsi="Arial" w:cs="Arial"/>
      <w:lang w:eastAsia="en-US"/>
    </w:rPr>
  </w:style>
  <w:style w:type="character" w:customStyle="1" w:styleId="IetecTextoChar">
    <w:name w:val="Ietec  Texto Char"/>
    <w:basedOn w:val="Fontepargpadro"/>
    <w:link w:val="IetecTexto"/>
    <w:rsid w:val="00BB49DD"/>
    <w:rPr>
      <w:rFonts w:ascii="Arial" w:hAnsi="Arial" w:cs="Arial"/>
      <w:sz w:val="24"/>
      <w:szCs w:val="24"/>
      <w:lang w:eastAsia="en-US"/>
    </w:rPr>
  </w:style>
  <w:style w:type="paragraph" w:styleId="Corpodetexto3">
    <w:name w:val="Body Text 3"/>
    <w:basedOn w:val="Normal"/>
    <w:link w:val="Corpodetexto3Char"/>
    <w:rsid w:val="00BB49DD"/>
    <w:pPr>
      <w:suppressAutoHyphens w:val="0"/>
      <w:overflowPunct w:val="0"/>
      <w:autoSpaceDE w:val="0"/>
      <w:autoSpaceDN w:val="0"/>
      <w:adjustRightInd w:val="0"/>
      <w:jc w:val="both"/>
      <w:textAlignment w:val="baseline"/>
    </w:pPr>
    <w:rPr>
      <w:b/>
      <w:szCs w:val="20"/>
      <w:lang w:eastAsia="pt-BR"/>
    </w:rPr>
  </w:style>
  <w:style w:type="character" w:customStyle="1" w:styleId="Corpodetexto3Char">
    <w:name w:val="Corpo de texto 3 Char"/>
    <w:basedOn w:val="Fontepargpadro"/>
    <w:link w:val="Corpodetexto3"/>
    <w:rsid w:val="00BB49DD"/>
    <w:rPr>
      <w:rFonts w:ascii="Times New Roman" w:eastAsia="Times New Roman" w:hAnsi="Times New Roman"/>
      <w:b/>
      <w:sz w:val="24"/>
    </w:rPr>
  </w:style>
  <w:style w:type="table" w:styleId="GradeMdia3-nfase3">
    <w:name w:val="Medium Grid 3 Accent 3"/>
    <w:basedOn w:val="Tabelanormal"/>
    <w:uiPriority w:val="69"/>
    <w:rsid w:val="00BB49DD"/>
    <w:rPr>
      <w:rFonts w:ascii="Times New Roman" w:eastAsia="Times New Roman" w:hAnsi="Times New Roman"/>
    </w:rPr>
    <w:tblPr>
      <w:tblStyleRowBandSize w:val="1"/>
      <w:tblStyleColBandSize w:val="1"/>
      <w:tblInd w:w="0"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CellMar>
        <w:top w:w="0" w:type="dxa"/>
        <w:left w:w="108" w:type="dxa"/>
        <w:bottom w:w="0" w:type="dxa"/>
        <w:right w:w="108" w:type="dxa"/>
      </w:tblCellMar>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SombreamentoMdio1-nfase2">
    <w:name w:val="Medium Shading 1 Accent 2"/>
    <w:basedOn w:val="Tabelanormal"/>
    <w:uiPriority w:val="63"/>
    <w:rsid w:val="00BB49DD"/>
    <w:rPr>
      <w:rFonts w:ascii="Times New Roman" w:eastAsia="Times New Roman" w:hAnsi="Times New Roman"/>
    </w:rPr>
    <w:tblPr>
      <w:tblStyleRowBandSize w:val="1"/>
      <w:tblStyleColBandSize w:val="1"/>
      <w:tblInd w:w="0" w:type="dxa"/>
      <w:tblBorders>
        <w:top w:val="single" w:sz="8" w:space="0" w:color="CF7B79"/>
        <w:left w:val="single" w:sz="8" w:space="0" w:color="CF7B79"/>
        <w:bottom w:val="single" w:sz="8" w:space="0" w:color="CF7B79"/>
        <w:right w:val="single" w:sz="8" w:space="0" w:color="CF7B79"/>
        <w:insideH w:val="single" w:sz="8" w:space="0" w:color="CF7B79"/>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paragraph" w:customStyle="1" w:styleId="NormalGrande">
    <w:name w:val="Normal Grande"/>
    <w:basedOn w:val="Normal"/>
    <w:rsid w:val="00BB49DD"/>
    <w:pPr>
      <w:tabs>
        <w:tab w:val="left" w:pos="851"/>
      </w:tabs>
      <w:suppressAutoHyphens w:val="0"/>
      <w:spacing w:line="360" w:lineRule="auto"/>
      <w:jc w:val="center"/>
    </w:pPr>
    <w:rPr>
      <w:rFonts w:ascii="Arial" w:hAnsi="Arial"/>
      <w:b/>
      <w:caps/>
      <w:lang w:eastAsia="en-US"/>
    </w:rPr>
  </w:style>
  <w:style w:type="paragraph" w:customStyle="1" w:styleId="Normalmenor">
    <w:name w:val="Normal menor"/>
    <w:basedOn w:val="Normal"/>
    <w:next w:val="Normal"/>
    <w:link w:val="NormalmenorChar"/>
    <w:rsid w:val="00BB49DD"/>
    <w:pPr>
      <w:tabs>
        <w:tab w:val="left" w:pos="851"/>
      </w:tabs>
      <w:suppressAutoHyphens w:val="0"/>
      <w:jc w:val="both"/>
    </w:pPr>
    <w:rPr>
      <w:rFonts w:ascii="Arial" w:hAnsi="Arial"/>
      <w:sz w:val="20"/>
      <w:lang w:eastAsia="en-US"/>
    </w:rPr>
  </w:style>
  <w:style w:type="character" w:customStyle="1" w:styleId="NormalmenorChar">
    <w:name w:val="Normal menor Char"/>
    <w:basedOn w:val="Fontepargpadro"/>
    <w:link w:val="Normalmenor"/>
    <w:locked/>
    <w:rsid w:val="00BB49DD"/>
    <w:rPr>
      <w:rFonts w:ascii="Arial" w:eastAsia="Times New Roman" w:hAnsi="Arial"/>
      <w:szCs w:val="24"/>
      <w:lang w:eastAsia="en-US"/>
    </w:rPr>
  </w:style>
  <w:style w:type="paragraph" w:customStyle="1" w:styleId="IetecNvel2">
    <w:name w:val="Ietec Nível 2"/>
    <w:basedOn w:val="PargrafodaLista"/>
    <w:link w:val="IetecNvel2Char"/>
    <w:qFormat/>
    <w:rsid w:val="00BB49DD"/>
    <w:pPr>
      <w:suppressAutoHyphens w:val="0"/>
      <w:spacing w:after="360" w:line="360" w:lineRule="auto"/>
      <w:ind w:left="0"/>
      <w:contextualSpacing/>
      <w:jc w:val="both"/>
      <w:outlineLvl w:val="1"/>
    </w:pPr>
    <w:rPr>
      <w:rFonts w:ascii="Arial" w:eastAsia="Calibri" w:hAnsi="Arial" w:cs="Arial"/>
      <w:b/>
      <w:lang w:eastAsia="en-US"/>
    </w:rPr>
  </w:style>
  <w:style w:type="character" w:customStyle="1" w:styleId="IetecNvel2Char">
    <w:name w:val="Ietec Nível 2 Char"/>
    <w:basedOn w:val="Fontepargpadro"/>
    <w:link w:val="IetecNvel2"/>
    <w:rsid w:val="00BB49DD"/>
    <w:rPr>
      <w:rFonts w:ascii="Arial" w:hAnsi="Arial" w:cs="Arial"/>
      <w:b/>
      <w:sz w:val="24"/>
      <w:szCs w:val="24"/>
      <w:lang w:eastAsia="en-US"/>
    </w:rPr>
  </w:style>
  <w:style w:type="paragraph" w:customStyle="1" w:styleId="IetecNvel3">
    <w:name w:val="Ietec Nível 3"/>
    <w:basedOn w:val="PargrafodaLista"/>
    <w:link w:val="IetecNvel3Char"/>
    <w:qFormat/>
    <w:rsid w:val="00BB49DD"/>
    <w:pPr>
      <w:suppressAutoHyphens w:val="0"/>
      <w:spacing w:after="360" w:line="360" w:lineRule="auto"/>
      <w:ind w:left="0"/>
      <w:contextualSpacing/>
      <w:jc w:val="both"/>
      <w:outlineLvl w:val="2"/>
    </w:pPr>
    <w:rPr>
      <w:rFonts w:ascii="Arial" w:eastAsia="Calibri" w:hAnsi="Arial" w:cs="Arial"/>
      <w:i/>
      <w:lang w:eastAsia="en-US"/>
    </w:rPr>
  </w:style>
  <w:style w:type="character" w:customStyle="1" w:styleId="IetecNvel3Char">
    <w:name w:val="Ietec Nível 3 Char"/>
    <w:basedOn w:val="Fontepargpadro"/>
    <w:link w:val="IetecNvel3"/>
    <w:rsid w:val="00BB49DD"/>
    <w:rPr>
      <w:rFonts w:ascii="Arial" w:hAnsi="Arial" w:cs="Arial"/>
      <w:i/>
      <w:sz w:val="24"/>
      <w:szCs w:val="24"/>
      <w:lang w:eastAsia="en-US"/>
    </w:rPr>
  </w:style>
  <w:style w:type="paragraph" w:customStyle="1" w:styleId="IetecNvel4">
    <w:name w:val="Ietec Nível 4"/>
    <w:basedOn w:val="PargrafodaLista"/>
    <w:link w:val="IetecNvel4Char"/>
    <w:qFormat/>
    <w:rsid w:val="00BB49DD"/>
    <w:pPr>
      <w:suppressAutoHyphens w:val="0"/>
      <w:spacing w:after="360" w:line="360" w:lineRule="auto"/>
      <w:ind w:left="0"/>
      <w:contextualSpacing/>
      <w:jc w:val="both"/>
      <w:outlineLvl w:val="3"/>
    </w:pPr>
    <w:rPr>
      <w:rFonts w:ascii="Arial" w:eastAsia="Calibri" w:hAnsi="Arial" w:cs="Arial"/>
      <w:u w:val="single"/>
      <w:lang w:eastAsia="en-US"/>
    </w:rPr>
  </w:style>
  <w:style w:type="character" w:customStyle="1" w:styleId="IetecNvel4Char">
    <w:name w:val="Ietec Nível 4 Char"/>
    <w:basedOn w:val="Fontepargpadro"/>
    <w:link w:val="IetecNvel4"/>
    <w:rsid w:val="00BB49DD"/>
    <w:rPr>
      <w:rFonts w:ascii="Arial" w:hAnsi="Arial" w:cs="Arial"/>
      <w:sz w:val="24"/>
      <w:szCs w:val="24"/>
      <w:u w:val="single"/>
      <w:lang w:eastAsia="en-US"/>
    </w:rPr>
  </w:style>
  <w:style w:type="paragraph" w:customStyle="1" w:styleId="IetecNvel5">
    <w:name w:val="Ietec Nível 5"/>
    <w:basedOn w:val="PargrafodaLista"/>
    <w:link w:val="IetecNvel5Char"/>
    <w:qFormat/>
    <w:rsid w:val="00BB49DD"/>
    <w:pPr>
      <w:suppressAutoHyphens w:val="0"/>
      <w:spacing w:after="360" w:line="360" w:lineRule="auto"/>
      <w:ind w:left="0"/>
      <w:contextualSpacing/>
      <w:jc w:val="both"/>
      <w:outlineLvl w:val="4"/>
    </w:pPr>
    <w:rPr>
      <w:rFonts w:ascii="Arial" w:eastAsia="Calibri" w:hAnsi="Arial" w:cs="Arial"/>
      <w:lang w:eastAsia="en-US"/>
    </w:rPr>
  </w:style>
  <w:style w:type="character" w:customStyle="1" w:styleId="IetecNvel5Char">
    <w:name w:val="Ietec Nível 5 Char"/>
    <w:basedOn w:val="Fontepargpadro"/>
    <w:link w:val="IetecNvel5"/>
    <w:rsid w:val="00BB49DD"/>
    <w:rPr>
      <w:rFonts w:ascii="Arial" w:hAnsi="Arial" w:cs="Arial"/>
      <w:sz w:val="24"/>
      <w:szCs w:val="24"/>
      <w:lang w:eastAsia="en-US"/>
    </w:rPr>
  </w:style>
  <w:style w:type="paragraph" w:customStyle="1" w:styleId="IetecNvel1">
    <w:name w:val="Ietec Nível 1"/>
    <w:basedOn w:val="PargrafodaLista"/>
    <w:link w:val="IetecNvel1Char"/>
    <w:qFormat/>
    <w:rsid w:val="00BB49DD"/>
    <w:pPr>
      <w:suppressAutoHyphens w:val="0"/>
      <w:spacing w:after="360" w:line="360" w:lineRule="auto"/>
      <w:ind w:left="0"/>
      <w:contextualSpacing/>
      <w:jc w:val="both"/>
      <w:outlineLvl w:val="0"/>
    </w:pPr>
    <w:rPr>
      <w:rFonts w:ascii="Arial" w:eastAsia="Calibri" w:hAnsi="Arial" w:cs="Arial"/>
      <w:b/>
      <w:lang w:eastAsia="en-US"/>
    </w:rPr>
  </w:style>
  <w:style w:type="character" w:customStyle="1" w:styleId="IetecNvel1Char">
    <w:name w:val="Ietec Nível 1 Char"/>
    <w:basedOn w:val="Fontepargpadro"/>
    <w:link w:val="IetecNvel1"/>
    <w:rsid w:val="00BB49DD"/>
    <w:rPr>
      <w:rFonts w:ascii="Arial" w:hAnsi="Arial" w:cs="Arial"/>
      <w:b/>
      <w:sz w:val="24"/>
      <w:szCs w:val="24"/>
      <w:lang w:eastAsia="en-US"/>
    </w:rPr>
  </w:style>
  <w:style w:type="paragraph" w:customStyle="1" w:styleId="IetecSumrio1">
    <w:name w:val="Ietec Sumário 1"/>
    <w:basedOn w:val="Sumrio1"/>
    <w:link w:val="IetecSumrio1Char"/>
    <w:rsid w:val="00BB49DD"/>
    <w:pPr>
      <w:tabs>
        <w:tab w:val="clear" w:pos="0"/>
        <w:tab w:val="clear" w:pos="9062"/>
        <w:tab w:val="left" w:pos="993"/>
        <w:tab w:val="right" w:leader="dot" w:pos="9072"/>
      </w:tabs>
      <w:suppressAutoHyphens w:val="0"/>
      <w:overflowPunct w:val="0"/>
      <w:autoSpaceDE w:val="0"/>
      <w:autoSpaceDN w:val="0"/>
      <w:adjustRightInd w:val="0"/>
      <w:spacing w:before="320" w:line="360" w:lineRule="auto"/>
      <w:jc w:val="both"/>
      <w:textAlignment w:val="baseline"/>
    </w:pPr>
  </w:style>
  <w:style w:type="character" w:customStyle="1" w:styleId="IetecSumrio1Char">
    <w:name w:val="Ietec Sumário 1 Char"/>
    <w:basedOn w:val="Sumrio1Char"/>
    <w:link w:val="IetecSumrio1"/>
    <w:rsid w:val="00BB49DD"/>
    <w:rPr>
      <w:rFonts w:ascii="Times New Roman" w:eastAsia="Times New Roman" w:hAnsi="Times New Roman" w:cs="Calibri"/>
      <w:sz w:val="24"/>
      <w:szCs w:val="24"/>
      <w:lang w:eastAsia="ar-SA"/>
    </w:rPr>
  </w:style>
  <w:style w:type="paragraph" w:customStyle="1" w:styleId="IetecSumrio2">
    <w:name w:val="Ietec Sumário 2"/>
    <w:basedOn w:val="Sumrio2"/>
    <w:link w:val="IetecSumrio2Char1"/>
    <w:rsid w:val="00BB49DD"/>
    <w:pPr>
      <w:tabs>
        <w:tab w:val="clear" w:pos="9395"/>
        <w:tab w:val="left" w:pos="993"/>
      </w:tabs>
      <w:suppressAutoHyphens w:val="0"/>
      <w:overflowPunct w:val="0"/>
      <w:autoSpaceDE w:val="0"/>
      <w:autoSpaceDN w:val="0"/>
      <w:adjustRightInd w:val="0"/>
      <w:spacing w:line="360" w:lineRule="auto"/>
      <w:jc w:val="both"/>
      <w:textAlignment w:val="baseline"/>
      <w:outlineLvl w:val="1"/>
    </w:pPr>
    <w:rPr>
      <w:bCs/>
    </w:rPr>
  </w:style>
  <w:style w:type="character" w:customStyle="1" w:styleId="IetecSumrio2Char1">
    <w:name w:val="Ietec Sumário 2 Char1"/>
    <w:basedOn w:val="IetecSumrio1Char"/>
    <w:link w:val="IetecSumrio2"/>
    <w:rsid w:val="00BB49DD"/>
    <w:rPr>
      <w:rFonts w:ascii="Times New Roman" w:eastAsia="Times New Roman" w:hAnsi="Times New Roman" w:cs="Calibri"/>
      <w:b/>
      <w:bCs/>
      <w:sz w:val="24"/>
      <w:szCs w:val="24"/>
      <w:lang w:eastAsia="ar-SA"/>
    </w:rPr>
  </w:style>
  <w:style w:type="character" w:customStyle="1" w:styleId="IetecSumrioChar">
    <w:name w:val="Ietec Sumário Char"/>
    <w:basedOn w:val="Sumrio1Char"/>
    <w:rsid w:val="00BB49DD"/>
    <w:rPr>
      <w:rFonts w:ascii="Times New Roman" w:eastAsia="Times New Roman" w:hAnsi="Times New Roman" w:cs="Calibri"/>
      <w:sz w:val="24"/>
      <w:szCs w:val="24"/>
      <w:lang w:eastAsia="ar-SA"/>
    </w:rPr>
  </w:style>
  <w:style w:type="paragraph" w:customStyle="1" w:styleId="IetecSumrio3">
    <w:name w:val="Ietec Sumário 3"/>
    <w:basedOn w:val="Sumrio1"/>
    <w:link w:val="IetecSumrio3Char"/>
    <w:rsid w:val="00BB49DD"/>
    <w:pPr>
      <w:tabs>
        <w:tab w:val="clear" w:pos="0"/>
        <w:tab w:val="clear" w:pos="9062"/>
        <w:tab w:val="left" w:pos="993"/>
        <w:tab w:val="right" w:leader="dot" w:pos="9072"/>
      </w:tabs>
      <w:suppressAutoHyphens w:val="0"/>
      <w:overflowPunct w:val="0"/>
      <w:autoSpaceDE w:val="0"/>
      <w:autoSpaceDN w:val="0"/>
      <w:adjustRightInd w:val="0"/>
      <w:spacing w:before="320" w:line="360" w:lineRule="auto"/>
      <w:jc w:val="both"/>
      <w:textAlignment w:val="baseline"/>
    </w:pPr>
    <w:rPr>
      <w:rFonts w:ascii="Arial" w:hAnsi="Arial"/>
      <w:b/>
      <w:bCs/>
      <w:noProof/>
    </w:rPr>
  </w:style>
  <w:style w:type="character" w:customStyle="1" w:styleId="IetecSumrio3Char">
    <w:name w:val="Ietec Sumário 3 Char"/>
    <w:basedOn w:val="Sumrio1Char"/>
    <w:link w:val="IetecSumrio3"/>
    <w:rsid w:val="00BB49DD"/>
    <w:rPr>
      <w:rFonts w:ascii="Arial" w:eastAsia="Times New Roman" w:hAnsi="Arial" w:cs="Calibri"/>
      <w:b/>
      <w:bCs/>
      <w:noProof/>
      <w:sz w:val="24"/>
      <w:szCs w:val="24"/>
      <w:lang w:eastAsia="ar-SA"/>
    </w:rPr>
  </w:style>
  <w:style w:type="character" w:customStyle="1" w:styleId="IetecSumrio2Char">
    <w:name w:val="Ietec Sumário 2 Char"/>
    <w:basedOn w:val="IetecSumrio1Char"/>
    <w:rsid w:val="00BB49DD"/>
    <w:rPr>
      <w:rFonts w:ascii="Times New Roman" w:eastAsia="Times New Roman" w:hAnsi="Times New Roman" w:cs="Calibri"/>
      <w:sz w:val="24"/>
      <w:szCs w:val="24"/>
      <w:lang w:eastAsia="ar-SA"/>
    </w:rPr>
  </w:style>
  <w:style w:type="paragraph" w:customStyle="1" w:styleId="IetecSumrio4">
    <w:name w:val="Ietec Sumário 4"/>
    <w:basedOn w:val="IetecSumrio2"/>
    <w:link w:val="IetecSumrio4Char"/>
    <w:rsid w:val="00BB49DD"/>
    <w:rPr>
      <w:rFonts w:ascii="Arial" w:hAnsi="Arial"/>
      <w:b w:val="0"/>
      <w:bCs w:val="0"/>
      <w:noProof/>
    </w:rPr>
  </w:style>
  <w:style w:type="character" w:customStyle="1" w:styleId="IetecSumrio4Char">
    <w:name w:val="Ietec Sumário 4 Char"/>
    <w:basedOn w:val="IetecSumrio2Char1"/>
    <w:link w:val="IetecSumrio4"/>
    <w:rsid w:val="00BB49DD"/>
    <w:rPr>
      <w:rFonts w:ascii="Arial" w:eastAsia="Times New Roman" w:hAnsi="Arial" w:cs="Calibri"/>
      <w:b w:val="0"/>
      <w:bCs w:val="0"/>
      <w:noProof/>
      <w:sz w:val="24"/>
      <w:szCs w:val="24"/>
      <w:lang w:eastAsia="ar-SA"/>
    </w:rPr>
  </w:style>
  <w:style w:type="paragraph" w:customStyle="1" w:styleId="IetecSumrio5">
    <w:name w:val="Ietec Sumário 5"/>
    <w:basedOn w:val="Sumrio5"/>
    <w:link w:val="IetecSumrio5Char"/>
    <w:rsid w:val="00BB49DD"/>
    <w:pPr>
      <w:tabs>
        <w:tab w:val="left" w:pos="993"/>
        <w:tab w:val="right" w:leader="dot" w:pos="9062"/>
      </w:tabs>
      <w:suppressAutoHyphens w:val="0"/>
      <w:overflowPunct w:val="0"/>
      <w:autoSpaceDE w:val="0"/>
      <w:autoSpaceDN w:val="0"/>
      <w:adjustRightInd w:val="0"/>
      <w:spacing w:line="360" w:lineRule="auto"/>
      <w:ind w:left="0"/>
      <w:jc w:val="both"/>
      <w:textAlignment w:val="baseline"/>
    </w:pPr>
  </w:style>
  <w:style w:type="character" w:customStyle="1" w:styleId="IetecSumrio5Char">
    <w:name w:val="Ietec Sumário 5 Char"/>
    <w:basedOn w:val="Sumrio5Char"/>
    <w:link w:val="IetecSumrio5"/>
    <w:rsid w:val="00BB49DD"/>
    <w:rPr>
      <w:rFonts w:ascii="Times New Roman" w:eastAsia="Times New Roman" w:hAnsi="Times New Roman" w:cs="Calibri"/>
      <w:sz w:val="24"/>
      <w:szCs w:val="24"/>
      <w:lang w:eastAsia="ar-SA"/>
    </w:rPr>
  </w:style>
  <w:style w:type="paragraph" w:customStyle="1" w:styleId="Sumario">
    <w:name w:val="Sumario"/>
    <w:basedOn w:val="Sumrio4"/>
    <w:link w:val="SumarioChar"/>
    <w:qFormat/>
    <w:rsid w:val="00BB49DD"/>
    <w:pPr>
      <w:tabs>
        <w:tab w:val="left" w:pos="993"/>
        <w:tab w:val="right" w:leader="dot" w:pos="9062"/>
      </w:tabs>
      <w:suppressAutoHyphens w:val="0"/>
      <w:overflowPunct w:val="0"/>
      <w:autoSpaceDE w:val="0"/>
      <w:autoSpaceDN w:val="0"/>
      <w:adjustRightInd w:val="0"/>
      <w:spacing w:line="360" w:lineRule="auto"/>
      <w:ind w:left="0"/>
      <w:textAlignment w:val="baseline"/>
    </w:pPr>
  </w:style>
  <w:style w:type="character" w:customStyle="1" w:styleId="SumarioChar">
    <w:name w:val="Sumario Char"/>
    <w:basedOn w:val="Sumrio4Char"/>
    <w:link w:val="Sumario"/>
    <w:rsid w:val="00BB49DD"/>
    <w:rPr>
      <w:rFonts w:ascii="Times New Roman" w:eastAsia="Times New Roman" w:hAnsi="Times New Roman" w:cs="Calibri"/>
      <w:sz w:val="24"/>
      <w:szCs w:val="24"/>
      <w:lang w:eastAsia="ar-SA"/>
    </w:rPr>
  </w:style>
  <w:style w:type="paragraph" w:customStyle="1" w:styleId="IetecNaturezadotrabalho">
    <w:name w:val="Ietec Natureza do trabalho"/>
    <w:basedOn w:val="Normal"/>
    <w:link w:val="IetecNaturezadotrabalhoChar"/>
    <w:rsid w:val="00BB49DD"/>
    <w:pPr>
      <w:suppressAutoHyphens w:val="0"/>
      <w:overflowPunct w:val="0"/>
      <w:autoSpaceDE w:val="0"/>
      <w:autoSpaceDN w:val="0"/>
      <w:adjustRightInd w:val="0"/>
      <w:ind w:left="4536"/>
      <w:jc w:val="both"/>
      <w:textAlignment w:val="baseline"/>
    </w:pPr>
    <w:rPr>
      <w:rFonts w:ascii="Arial" w:hAnsi="Arial" w:cs="Arial"/>
      <w:lang w:eastAsia="pt-BR"/>
    </w:rPr>
  </w:style>
  <w:style w:type="character" w:customStyle="1" w:styleId="IetecNaturezadotrabalhoChar">
    <w:name w:val="Ietec Natureza do trabalho Char"/>
    <w:basedOn w:val="Fontepargpadro"/>
    <w:link w:val="IetecNaturezadotrabalho"/>
    <w:rsid w:val="00BB49DD"/>
    <w:rPr>
      <w:rFonts w:ascii="Arial" w:eastAsia="Times New Roman" w:hAnsi="Arial" w:cs="Arial"/>
      <w:sz w:val="24"/>
      <w:szCs w:val="24"/>
    </w:rPr>
  </w:style>
  <w:style w:type="paragraph" w:customStyle="1" w:styleId="IetecEspaamentoReferencias">
    <w:name w:val="Ietec Espaçamento Referencias"/>
    <w:basedOn w:val="Normal"/>
    <w:link w:val="IetecEspaamentoReferenciasChar"/>
    <w:rsid w:val="00BB49DD"/>
    <w:pPr>
      <w:suppressAutoHyphens w:val="0"/>
      <w:overflowPunct w:val="0"/>
      <w:autoSpaceDE w:val="0"/>
      <w:autoSpaceDN w:val="0"/>
      <w:adjustRightInd w:val="0"/>
      <w:jc w:val="both"/>
      <w:textAlignment w:val="baseline"/>
    </w:pPr>
    <w:rPr>
      <w:rFonts w:ascii="Arial" w:hAnsi="Arial" w:cs="Arial"/>
      <w:lang w:eastAsia="pt-BR"/>
    </w:rPr>
  </w:style>
  <w:style w:type="character" w:customStyle="1" w:styleId="IetecEspaamentoReferenciasChar">
    <w:name w:val="Ietec Espaçamento Referencias Char"/>
    <w:basedOn w:val="Fontepargpadro"/>
    <w:link w:val="IetecEspaamentoReferencias"/>
    <w:rsid w:val="00BB49DD"/>
    <w:rPr>
      <w:rFonts w:ascii="Arial" w:eastAsia="Times New Roman" w:hAnsi="Arial" w:cs="Arial"/>
      <w:sz w:val="24"/>
      <w:szCs w:val="24"/>
    </w:rPr>
  </w:style>
  <w:style w:type="paragraph" w:customStyle="1" w:styleId="IetecCitacaodireta3linhas">
    <w:name w:val="Ietec Citacao direta + 3 linhas"/>
    <w:basedOn w:val="Normal"/>
    <w:link w:val="IetecCitacaodireta3linhasChar"/>
    <w:qFormat/>
    <w:rsid w:val="00BB49DD"/>
    <w:pPr>
      <w:suppressAutoHyphens w:val="0"/>
      <w:overflowPunct w:val="0"/>
      <w:autoSpaceDE w:val="0"/>
      <w:autoSpaceDN w:val="0"/>
      <w:adjustRightInd w:val="0"/>
      <w:ind w:left="2268"/>
      <w:jc w:val="both"/>
      <w:textAlignment w:val="baseline"/>
    </w:pPr>
    <w:rPr>
      <w:rFonts w:ascii="Arial" w:hAnsi="Arial" w:cs="Arial"/>
      <w:sz w:val="20"/>
      <w:szCs w:val="20"/>
      <w:lang w:eastAsia="pt-BR"/>
    </w:rPr>
  </w:style>
  <w:style w:type="character" w:customStyle="1" w:styleId="IetecCitacaodireta3linhasChar">
    <w:name w:val="Ietec Citacao direta + 3 linhas Char"/>
    <w:basedOn w:val="Fontepargpadro"/>
    <w:link w:val="IetecCitacaodireta3linhas"/>
    <w:rsid w:val="00BB49DD"/>
    <w:rPr>
      <w:rFonts w:ascii="Arial" w:eastAsia="Times New Roman" w:hAnsi="Arial" w:cs="Arial"/>
    </w:rPr>
  </w:style>
  <w:style w:type="paragraph" w:customStyle="1" w:styleId="IetecReferncias">
    <w:name w:val="Ietec Referências"/>
    <w:basedOn w:val="IetecEspaamentoReferencias"/>
    <w:link w:val="IetecRefernciasChar"/>
    <w:qFormat/>
    <w:rsid w:val="00BB49DD"/>
    <w:pPr>
      <w:spacing w:after="280"/>
      <w:jc w:val="left"/>
    </w:pPr>
  </w:style>
  <w:style w:type="character" w:customStyle="1" w:styleId="IetecRefernciasChar">
    <w:name w:val="Ietec Referências Char"/>
    <w:basedOn w:val="IetecEspaamentoReferenciasChar"/>
    <w:link w:val="IetecReferncias"/>
    <w:rsid w:val="00BB49DD"/>
    <w:rPr>
      <w:rFonts w:ascii="Arial" w:eastAsia="Times New Roman" w:hAnsi="Arial" w:cs="Arial"/>
      <w:sz w:val="24"/>
      <w:szCs w:val="24"/>
    </w:rPr>
  </w:style>
  <w:style w:type="character" w:customStyle="1" w:styleId="fontstyle01">
    <w:name w:val="fontstyle01"/>
    <w:basedOn w:val="Fontepargpadro"/>
    <w:rsid w:val="00BB49DD"/>
    <w:rPr>
      <w:rFonts w:ascii="TimesNewRomanPSMT" w:hAnsi="TimesNewRomanPSMT" w:hint="default"/>
      <w:b w:val="0"/>
      <w:bCs w:val="0"/>
      <w:i w:val="0"/>
      <w:iCs w:val="0"/>
      <w:color w:val="000000"/>
      <w:sz w:val="24"/>
      <w:szCs w:val="24"/>
    </w:rPr>
  </w:style>
  <w:style w:type="character" w:customStyle="1" w:styleId="fontstyle21">
    <w:name w:val="fontstyle21"/>
    <w:basedOn w:val="Fontepargpadro"/>
    <w:rsid w:val="00BB49DD"/>
    <w:rPr>
      <w:rFonts w:ascii="CMR12" w:hAnsi="CMR12" w:hint="default"/>
      <w:b w:val="0"/>
      <w:bCs w:val="0"/>
      <w:i w:val="0"/>
      <w:iCs w:val="0"/>
      <w:color w:val="231F20"/>
      <w:sz w:val="24"/>
      <w:szCs w:val="24"/>
    </w:rPr>
  </w:style>
  <w:style w:type="character" w:customStyle="1" w:styleId="fontstyle31">
    <w:name w:val="fontstyle31"/>
    <w:basedOn w:val="Fontepargpadro"/>
    <w:rsid w:val="00BB49DD"/>
    <w:rPr>
      <w:rFonts w:ascii="CMBX12" w:hAnsi="CMBX12" w:hint="default"/>
      <w:b/>
      <w:bCs/>
      <w:i w:val="0"/>
      <w:iCs w:val="0"/>
      <w:color w:val="231F20"/>
      <w:sz w:val="24"/>
      <w:szCs w:val="24"/>
    </w:rPr>
  </w:style>
  <w:style w:type="character" w:customStyle="1" w:styleId="journaltitle2">
    <w:name w:val="journaltitle2"/>
    <w:basedOn w:val="Fontepargpadro"/>
    <w:rsid w:val="00BB49DD"/>
  </w:style>
  <w:style w:type="paragraph" w:customStyle="1" w:styleId="IetecTexto0">
    <w:name w:val="Ietec Texto"/>
    <w:basedOn w:val="Normal"/>
    <w:link w:val="IetecTextoChar0"/>
    <w:qFormat/>
    <w:rsid w:val="00BB49DD"/>
    <w:pPr>
      <w:suppressAutoHyphens w:val="0"/>
      <w:spacing w:line="360" w:lineRule="auto"/>
      <w:jc w:val="both"/>
    </w:pPr>
    <w:rPr>
      <w:rFonts w:ascii="Arial" w:eastAsia="Calibri" w:hAnsi="Arial" w:cs="Arial"/>
      <w:lang w:eastAsia="en-US"/>
    </w:rPr>
  </w:style>
  <w:style w:type="character" w:customStyle="1" w:styleId="IetecTextoChar0">
    <w:name w:val="Ietec Texto Char"/>
    <w:link w:val="IetecTexto0"/>
    <w:rsid w:val="00BB49DD"/>
    <w:rPr>
      <w:rFonts w:ascii="Arial" w:hAnsi="Arial" w:cs="Arial"/>
      <w:sz w:val="24"/>
      <w:szCs w:val="24"/>
      <w:lang w:eastAsia="en-US"/>
    </w:rPr>
  </w:style>
  <w:style w:type="table" w:styleId="ListaColorida-nfase1">
    <w:name w:val="Colorful List Accent 1"/>
    <w:basedOn w:val="Tabelanormal"/>
    <w:uiPriority w:val="72"/>
    <w:unhideWhenUsed/>
    <w:rsid w:val="00BB49DD"/>
    <w:rPr>
      <w:rFonts w:asciiTheme="minorHAnsi" w:eastAsiaTheme="minorHAnsi" w:hAnsiTheme="minorHAnsi" w:cstheme="minorBidi"/>
      <w:color w:val="000000" w:themeColor="text1"/>
      <w:sz w:val="22"/>
      <w:szCs w:val="22"/>
      <w:lang w:eastAsia="en-US"/>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character" w:customStyle="1" w:styleId="Pr-formataoHTMLChar1">
    <w:name w:val="Pré-formatação HTML Char1"/>
    <w:basedOn w:val="Fontepargpadro"/>
    <w:uiPriority w:val="99"/>
    <w:semiHidden/>
    <w:rsid w:val="00BB49DD"/>
    <w:rPr>
      <w:rFonts w:ascii="Consolas" w:hAnsi="Consolas"/>
      <w:sz w:val="20"/>
      <w:szCs w:val="20"/>
    </w:rPr>
  </w:style>
  <w:style w:type="character" w:customStyle="1" w:styleId="TtulodeCaptulogiChar">
    <w:name w:val="Título de Capítulo gi Char"/>
    <w:basedOn w:val="Fontepargpadro"/>
    <w:link w:val="TtulodeCaptulogi"/>
    <w:locked/>
    <w:rsid w:val="00BB49DD"/>
    <w:rPr>
      <w:b/>
      <w:sz w:val="28"/>
      <w:szCs w:val="28"/>
    </w:rPr>
  </w:style>
  <w:style w:type="paragraph" w:customStyle="1" w:styleId="TtulodeCaptulogi">
    <w:name w:val="Título de Capítulo gi"/>
    <w:basedOn w:val="Normal"/>
    <w:next w:val="Corpodetexto"/>
    <w:link w:val="TtulodeCaptulogiChar"/>
    <w:qFormat/>
    <w:rsid w:val="00BB49DD"/>
    <w:pPr>
      <w:suppressAutoHyphens w:val="0"/>
      <w:spacing w:after="120" w:line="360" w:lineRule="auto"/>
      <w:jc w:val="both"/>
    </w:pPr>
    <w:rPr>
      <w:rFonts w:ascii="Calibri" w:eastAsia="Calibri" w:hAnsi="Calibri"/>
      <w:b/>
      <w:sz w:val="28"/>
      <w:szCs w:val="28"/>
      <w:lang w:eastAsia="pt-BR"/>
    </w:rPr>
  </w:style>
  <w:style w:type="paragraph" w:customStyle="1" w:styleId="Ttulo2gi">
    <w:name w:val="Título 2 gi"/>
    <w:basedOn w:val="TtulodeCaptulogi"/>
    <w:qFormat/>
    <w:rsid w:val="00BB49DD"/>
    <w:rPr>
      <w:sz w:val="26"/>
      <w:szCs w:val="26"/>
    </w:rPr>
  </w:style>
  <w:style w:type="paragraph" w:customStyle="1" w:styleId="Ttulo3gi">
    <w:name w:val="Título 3 gi"/>
    <w:basedOn w:val="Corpodetexto"/>
    <w:link w:val="Ttulo3giChar"/>
    <w:qFormat/>
    <w:rsid w:val="00BB49DD"/>
    <w:pPr>
      <w:suppressAutoHyphens w:val="0"/>
      <w:overflowPunct w:val="0"/>
      <w:autoSpaceDE w:val="0"/>
      <w:autoSpaceDN w:val="0"/>
      <w:adjustRightInd w:val="0"/>
      <w:spacing w:after="60"/>
      <w:ind w:firstLine="0"/>
      <w:textAlignment w:val="baseline"/>
    </w:pPr>
    <w:rPr>
      <w:rFonts w:ascii="Times New Roman" w:hAnsi="Times New Roman" w:cs="Helvetica"/>
      <w:b/>
      <w:bCs w:val="0"/>
      <w:lang w:val="en-US" w:eastAsia="pt-BR"/>
    </w:rPr>
  </w:style>
  <w:style w:type="character" w:customStyle="1" w:styleId="Ttulo3giChar">
    <w:name w:val="Título 3 gi Char"/>
    <w:basedOn w:val="CorpodetextoChar"/>
    <w:link w:val="Ttulo3gi"/>
    <w:rsid w:val="00BB49DD"/>
    <w:rPr>
      <w:rFonts w:ascii="Times New Roman" w:eastAsia="Times New Roman" w:hAnsi="Times New Roman" w:cs="Helvetica"/>
      <w:b/>
      <w:bCs w:val="0"/>
      <w:color w:val="000000"/>
      <w:sz w:val="24"/>
      <w:szCs w:val="24"/>
      <w:lang w:val="en-US"/>
    </w:rPr>
  </w:style>
  <w:style w:type="character" w:customStyle="1" w:styleId="fontstyle41">
    <w:name w:val="fontstyle41"/>
    <w:basedOn w:val="Fontepargpadro"/>
    <w:rsid w:val="00BB49DD"/>
    <w:rPr>
      <w:rFonts w:ascii="CMMI12" w:hAnsi="CMMI12" w:hint="default"/>
      <w:b w:val="0"/>
      <w:bCs w:val="0"/>
      <w:i/>
      <w:iCs/>
      <w:color w:val="231F20"/>
      <w:sz w:val="24"/>
      <w:szCs w:val="24"/>
    </w:rPr>
  </w:style>
  <w:style w:type="character" w:customStyle="1" w:styleId="fontstyle51">
    <w:name w:val="fontstyle51"/>
    <w:basedOn w:val="Fontepargpadro"/>
    <w:rsid w:val="00BB49DD"/>
    <w:rPr>
      <w:rFonts w:ascii="CMSY8" w:hAnsi="CMSY8" w:hint="default"/>
      <w:b w:val="0"/>
      <w:bCs w:val="0"/>
      <w:i/>
      <w:iCs/>
      <w:color w:val="231F20"/>
      <w:sz w:val="16"/>
      <w:szCs w:val="16"/>
    </w:rPr>
  </w:style>
  <w:style w:type="character" w:customStyle="1" w:styleId="fontstyle61">
    <w:name w:val="fontstyle61"/>
    <w:basedOn w:val="Fontepargpadro"/>
    <w:rsid w:val="00BB49DD"/>
    <w:rPr>
      <w:rFonts w:ascii="CMMI8" w:hAnsi="CMMI8" w:hint="default"/>
      <w:b w:val="0"/>
      <w:bCs w:val="0"/>
      <w:i/>
      <w:iCs/>
      <w:color w:val="231F20"/>
      <w:sz w:val="16"/>
      <w:szCs w:val="16"/>
    </w:rPr>
  </w:style>
  <w:style w:type="character" w:customStyle="1" w:styleId="fontstyle71">
    <w:name w:val="fontstyle71"/>
    <w:basedOn w:val="Fontepargpadro"/>
    <w:rsid w:val="00BB49DD"/>
    <w:rPr>
      <w:rFonts w:ascii="CMR8" w:hAnsi="CMR8" w:hint="default"/>
      <w:b w:val="0"/>
      <w:bCs w:val="0"/>
      <w:i w:val="0"/>
      <w:iCs w:val="0"/>
      <w:color w:val="231F20"/>
      <w:sz w:val="16"/>
      <w:szCs w:val="16"/>
    </w:rPr>
  </w:style>
  <w:style w:type="character" w:customStyle="1" w:styleId="fontstyle81">
    <w:name w:val="fontstyle81"/>
    <w:basedOn w:val="Fontepargpadro"/>
    <w:rsid w:val="00BB49DD"/>
    <w:rPr>
      <w:rFonts w:ascii="CMSY10" w:hAnsi="CMSY10" w:hint="default"/>
      <w:b w:val="0"/>
      <w:bCs w:val="0"/>
      <w:i/>
      <w:iCs/>
      <w:color w:val="231F20"/>
      <w:sz w:val="24"/>
      <w:szCs w:val="24"/>
    </w:rPr>
  </w:style>
  <w:style w:type="character" w:customStyle="1" w:styleId="fontstyle91">
    <w:name w:val="fontstyle91"/>
    <w:basedOn w:val="Fontepargpadro"/>
    <w:rsid w:val="00BB49DD"/>
    <w:rPr>
      <w:rFonts w:ascii="CMR6" w:hAnsi="CMR6" w:hint="default"/>
      <w:b w:val="0"/>
      <w:bCs w:val="0"/>
      <w:i w:val="0"/>
      <w:iCs w:val="0"/>
      <w:color w:val="231F20"/>
      <w:sz w:val="12"/>
      <w:szCs w:val="12"/>
    </w:rPr>
  </w:style>
  <w:style w:type="character" w:customStyle="1" w:styleId="fontstyle111">
    <w:name w:val="fontstyle111"/>
    <w:basedOn w:val="Fontepargpadro"/>
    <w:rsid w:val="00BB49DD"/>
    <w:rPr>
      <w:rFonts w:ascii="CMMI6" w:hAnsi="CMMI6" w:hint="default"/>
      <w:b w:val="0"/>
      <w:bCs w:val="0"/>
      <w:i/>
      <w:iCs/>
      <w:color w:val="231F20"/>
      <w:sz w:val="12"/>
      <w:szCs w:val="12"/>
    </w:rPr>
  </w:style>
  <w:style w:type="character" w:customStyle="1" w:styleId="fontstyle121">
    <w:name w:val="fontstyle121"/>
    <w:basedOn w:val="Fontepargpadro"/>
    <w:rsid w:val="00BB49DD"/>
    <w:rPr>
      <w:rFonts w:ascii="MSBM10" w:hAnsi="MSBM10" w:hint="default"/>
      <w:b w:val="0"/>
      <w:bCs w:val="0"/>
      <w:i w:val="0"/>
      <w:iCs w:val="0"/>
      <w:color w:val="231F20"/>
      <w:sz w:val="24"/>
      <w:szCs w:val="24"/>
    </w:rPr>
  </w:style>
  <w:style w:type="paragraph" w:customStyle="1" w:styleId="alt">
    <w:name w:val="alt"/>
    <w:basedOn w:val="Normal"/>
    <w:rsid w:val="00BB49DD"/>
    <w:pPr>
      <w:suppressAutoHyphens w:val="0"/>
      <w:spacing w:before="100" w:beforeAutospacing="1" w:after="100" w:afterAutospacing="1"/>
    </w:pPr>
    <w:rPr>
      <w:lang w:eastAsia="pt-BR"/>
    </w:rPr>
  </w:style>
  <w:style w:type="character" w:customStyle="1" w:styleId="title-text">
    <w:name w:val="title-text"/>
    <w:basedOn w:val="Fontepargpadro"/>
    <w:rsid w:val="00BB49DD"/>
  </w:style>
  <w:style w:type="character" w:customStyle="1" w:styleId="ts-alignment-element">
    <w:name w:val="ts-alignment-element"/>
    <w:basedOn w:val="Fontepargpadro"/>
    <w:rsid w:val="00BB49DD"/>
  </w:style>
  <w:style w:type="character" w:customStyle="1" w:styleId="ts-alignment-element-highlighted">
    <w:name w:val="ts-alignment-element-highlighted"/>
    <w:basedOn w:val="Fontepargpadro"/>
    <w:rsid w:val="00BB49DD"/>
  </w:style>
  <w:style w:type="character" w:customStyle="1" w:styleId="Titulo1">
    <w:name w:val="Titulo 1"/>
    <w:qFormat/>
    <w:rsid w:val="00E046C5"/>
    <w:rPr>
      <w:rFonts w:ascii="Arial" w:hAnsi="Arial"/>
      <w:b/>
      <w:sz w:val="28"/>
    </w:rPr>
  </w:style>
  <w:style w:type="character" w:customStyle="1" w:styleId="ListLabel2">
    <w:name w:val="ListLabel 2"/>
    <w:qFormat/>
    <w:rsid w:val="00E046C5"/>
    <w:rPr>
      <w:b w:val="0"/>
    </w:rPr>
  </w:style>
  <w:style w:type="character" w:customStyle="1" w:styleId="Marcas">
    <w:name w:val="Marcas"/>
    <w:qFormat/>
    <w:rsid w:val="00E046C5"/>
    <w:rPr>
      <w:rFonts w:ascii="OpenSymbol" w:eastAsia="OpenSymbol" w:hAnsi="OpenSymbol" w:cs="OpenSymbol"/>
    </w:rPr>
  </w:style>
  <w:style w:type="character" w:customStyle="1" w:styleId="ListLabel3">
    <w:name w:val="ListLabel 3"/>
    <w:qFormat/>
    <w:rsid w:val="00E046C5"/>
    <w:rPr>
      <w:b w:val="0"/>
    </w:rPr>
  </w:style>
  <w:style w:type="character" w:customStyle="1" w:styleId="ListLabel4">
    <w:name w:val="ListLabel 4"/>
    <w:qFormat/>
    <w:rsid w:val="00E046C5"/>
    <w:rPr>
      <w:rFonts w:cs="Symbol"/>
    </w:rPr>
  </w:style>
  <w:style w:type="character" w:customStyle="1" w:styleId="ListLabel5">
    <w:name w:val="ListLabel 5"/>
    <w:qFormat/>
    <w:rsid w:val="00E046C5"/>
    <w:rPr>
      <w:rFonts w:cs="OpenSymbol"/>
    </w:rPr>
  </w:style>
  <w:style w:type="character" w:customStyle="1" w:styleId="ListLabel6">
    <w:name w:val="ListLabel 6"/>
    <w:qFormat/>
    <w:rsid w:val="00E046C5"/>
    <w:rPr>
      <w:b w:val="0"/>
    </w:rPr>
  </w:style>
  <w:style w:type="character" w:customStyle="1" w:styleId="ListLabel7">
    <w:name w:val="ListLabel 7"/>
    <w:qFormat/>
    <w:rsid w:val="00E046C5"/>
    <w:rPr>
      <w:rFonts w:cs="Symbol"/>
    </w:rPr>
  </w:style>
  <w:style w:type="character" w:customStyle="1" w:styleId="ListLabel8">
    <w:name w:val="ListLabel 8"/>
    <w:qFormat/>
    <w:rsid w:val="00E046C5"/>
    <w:rPr>
      <w:rFonts w:cs="OpenSymbol"/>
    </w:rPr>
  </w:style>
  <w:style w:type="character" w:customStyle="1" w:styleId="ListLabel9">
    <w:name w:val="ListLabel 9"/>
    <w:qFormat/>
    <w:rsid w:val="00E046C5"/>
    <w:rPr>
      <w:b w:val="0"/>
    </w:rPr>
  </w:style>
  <w:style w:type="character" w:customStyle="1" w:styleId="Titulo20">
    <w:name w:val="Titulo 2"/>
    <w:qFormat/>
    <w:rsid w:val="00E046C5"/>
    <w:rPr>
      <w:rFonts w:ascii="Arial" w:hAnsi="Arial" w:cs="Symbol"/>
      <w:b/>
      <w:color w:val="auto"/>
      <w:sz w:val="24"/>
    </w:rPr>
  </w:style>
  <w:style w:type="character" w:customStyle="1" w:styleId="Titulo3">
    <w:name w:val="Titulo 3"/>
    <w:qFormat/>
    <w:rsid w:val="00E046C5"/>
    <w:rPr>
      <w:rFonts w:ascii="Arial" w:hAnsi="Arial" w:cs="OpenSymbol"/>
      <w:b/>
      <w:sz w:val="24"/>
    </w:rPr>
  </w:style>
  <w:style w:type="character" w:customStyle="1" w:styleId="ListLabel12">
    <w:name w:val="ListLabel 12"/>
    <w:qFormat/>
    <w:rsid w:val="00E046C5"/>
    <w:rPr>
      <w:b w:val="0"/>
    </w:rPr>
  </w:style>
  <w:style w:type="character" w:customStyle="1" w:styleId="ListLabel13">
    <w:name w:val="ListLabel 13"/>
    <w:qFormat/>
    <w:rsid w:val="00E046C5"/>
    <w:rPr>
      <w:rFonts w:cs="Symbol"/>
    </w:rPr>
  </w:style>
  <w:style w:type="character" w:customStyle="1" w:styleId="ListLabel14">
    <w:name w:val="ListLabel 14"/>
    <w:qFormat/>
    <w:rsid w:val="00E046C5"/>
    <w:rPr>
      <w:rFonts w:cs="OpenSymbol"/>
    </w:rPr>
  </w:style>
  <w:style w:type="character" w:customStyle="1" w:styleId="ListLabel15">
    <w:name w:val="ListLabel 15"/>
    <w:qFormat/>
    <w:rsid w:val="00E046C5"/>
    <w:rPr>
      <w:b w:val="0"/>
    </w:rPr>
  </w:style>
  <w:style w:type="character" w:customStyle="1" w:styleId="ListLabel16">
    <w:name w:val="ListLabel 16"/>
    <w:qFormat/>
    <w:rsid w:val="00E046C5"/>
    <w:rPr>
      <w:rFonts w:cs="Symbol"/>
    </w:rPr>
  </w:style>
  <w:style w:type="character" w:customStyle="1" w:styleId="ListLabel17">
    <w:name w:val="ListLabel 17"/>
    <w:qFormat/>
    <w:rsid w:val="00E046C5"/>
    <w:rPr>
      <w:rFonts w:cs="OpenSymbol"/>
    </w:rPr>
  </w:style>
  <w:style w:type="character" w:customStyle="1" w:styleId="ListLabel18">
    <w:name w:val="ListLabel 18"/>
    <w:qFormat/>
    <w:rsid w:val="00E046C5"/>
    <w:rPr>
      <w:b w:val="0"/>
    </w:rPr>
  </w:style>
  <w:style w:type="character" w:customStyle="1" w:styleId="ListLabel19">
    <w:name w:val="ListLabel 19"/>
    <w:qFormat/>
    <w:rsid w:val="00E046C5"/>
    <w:rPr>
      <w:rFonts w:cs="Symbol"/>
    </w:rPr>
  </w:style>
  <w:style w:type="character" w:customStyle="1" w:styleId="ListLabel20">
    <w:name w:val="ListLabel 20"/>
    <w:qFormat/>
    <w:rsid w:val="00E046C5"/>
    <w:rPr>
      <w:rFonts w:cs="OpenSymbol"/>
    </w:rPr>
  </w:style>
  <w:style w:type="character" w:customStyle="1" w:styleId="ListLabel21">
    <w:name w:val="ListLabel 21"/>
    <w:qFormat/>
    <w:rsid w:val="00E046C5"/>
    <w:rPr>
      <w:b w:val="0"/>
    </w:rPr>
  </w:style>
  <w:style w:type="character" w:customStyle="1" w:styleId="ListLabel22">
    <w:name w:val="ListLabel 22"/>
    <w:qFormat/>
    <w:rsid w:val="00E046C5"/>
    <w:rPr>
      <w:rFonts w:cs="Symbol"/>
    </w:rPr>
  </w:style>
  <w:style w:type="character" w:customStyle="1" w:styleId="ListLabel23">
    <w:name w:val="ListLabel 23"/>
    <w:qFormat/>
    <w:rsid w:val="00E046C5"/>
    <w:rPr>
      <w:rFonts w:cs="OpenSymbol"/>
    </w:rPr>
  </w:style>
  <w:style w:type="character" w:customStyle="1" w:styleId="ListLabel24">
    <w:name w:val="ListLabel 24"/>
    <w:qFormat/>
    <w:rsid w:val="00E046C5"/>
    <w:rPr>
      <w:b w:val="0"/>
    </w:rPr>
  </w:style>
  <w:style w:type="character" w:customStyle="1" w:styleId="ListLabel25">
    <w:name w:val="ListLabel 25"/>
    <w:qFormat/>
    <w:rsid w:val="00E046C5"/>
    <w:rPr>
      <w:rFonts w:cs="Symbol"/>
    </w:rPr>
  </w:style>
  <w:style w:type="character" w:customStyle="1" w:styleId="ListLabel26">
    <w:name w:val="ListLabel 26"/>
    <w:qFormat/>
    <w:rsid w:val="00E046C5"/>
    <w:rPr>
      <w:rFonts w:cs="OpenSymbol"/>
    </w:rPr>
  </w:style>
  <w:style w:type="character" w:customStyle="1" w:styleId="ListLabel27">
    <w:name w:val="ListLabel 27"/>
    <w:qFormat/>
    <w:rsid w:val="00E046C5"/>
    <w:rPr>
      <w:b w:val="0"/>
    </w:rPr>
  </w:style>
  <w:style w:type="character" w:customStyle="1" w:styleId="ListLabel28">
    <w:name w:val="ListLabel 28"/>
    <w:qFormat/>
    <w:rsid w:val="00E046C5"/>
    <w:rPr>
      <w:rFonts w:cs="Symbol"/>
    </w:rPr>
  </w:style>
  <w:style w:type="character" w:customStyle="1" w:styleId="ListLabel29">
    <w:name w:val="ListLabel 29"/>
    <w:qFormat/>
    <w:rsid w:val="00E046C5"/>
    <w:rPr>
      <w:rFonts w:cs="OpenSymbol"/>
    </w:rPr>
  </w:style>
  <w:style w:type="character" w:customStyle="1" w:styleId="ListLabel30">
    <w:name w:val="ListLabel 30"/>
    <w:qFormat/>
    <w:rsid w:val="00E046C5"/>
    <w:rPr>
      <w:b w:val="0"/>
    </w:rPr>
  </w:style>
  <w:style w:type="character" w:customStyle="1" w:styleId="ListLabel31">
    <w:name w:val="ListLabel 31"/>
    <w:qFormat/>
    <w:rsid w:val="00E046C5"/>
    <w:rPr>
      <w:rFonts w:cs="Symbol"/>
    </w:rPr>
  </w:style>
  <w:style w:type="character" w:customStyle="1" w:styleId="ListLabel32">
    <w:name w:val="ListLabel 32"/>
    <w:qFormat/>
    <w:rsid w:val="00E046C5"/>
    <w:rPr>
      <w:rFonts w:cs="OpenSymbol"/>
    </w:rPr>
  </w:style>
  <w:style w:type="character" w:customStyle="1" w:styleId="ListLabel33">
    <w:name w:val="ListLabel 33"/>
    <w:qFormat/>
    <w:rsid w:val="00E046C5"/>
    <w:rPr>
      <w:b w:val="0"/>
    </w:rPr>
  </w:style>
  <w:style w:type="character" w:customStyle="1" w:styleId="ListLabel34">
    <w:name w:val="ListLabel 34"/>
    <w:qFormat/>
    <w:rsid w:val="00E046C5"/>
    <w:rPr>
      <w:rFonts w:cs="Symbol"/>
    </w:rPr>
  </w:style>
  <w:style w:type="character" w:customStyle="1" w:styleId="ListLabel35">
    <w:name w:val="ListLabel 35"/>
    <w:qFormat/>
    <w:rsid w:val="00E046C5"/>
    <w:rPr>
      <w:rFonts w:cs="OpenSymbol"/>
    </w:rPr>
  </w:style>
  <w:style w:type="character" w:customStyle="1" w:styleId="ListLabel36">
    <w:name w:val="ListLabel 36"/>
    <w:qFormat/>
    <w:rsid w:val="00E046C5"/>
    <w:rPr>
      <w:b w:val="0"/>
    </w:rPr>
  </w:style>
  <w:style w:type="character" w:customStyle="1" w:styleId="ListLabel37">
    <w:name w:val="ListLabel 37"/>
    <w:qFormat/>
    <w:rsid w:val="00E046C5"/>
    <w:rPr>
      <w:rFonts w:cs="Symbol"/>
    </w:rPr>
  </w:style>
  <w:style w:type="character" w:customStyle="1" w:styleId="ListLabel38">
    <w:name w:val="ListLabel 38"/>
    <w:qFormat/>
    <w:rsid w:val="00E046C5"/>
    <w:rPr>
      <w:rFonts w:cs="OpenSymbol"/>
    </w:rPr>
  </w:style>
  <w:style w:type="character" w:customStyle="1" w:styleId="ListLabel39">
    <w:name w:val="ListLabel 39"/>
    <w:qFormat/>
    <w:rsid w:val="00E046C5"/>
    <w:rPr>
      <w:b w:val="0"/>
    </w:rPr>
  </w:style>
  <w:style w:type="character" w:customStyle="1" w:styleId="ListLabel40">
    <w:name w:val="ListLabel 40"/>
    <w:qFormat/>
    <w:rsid w:val="00E046C5"/>
    <w:rPr>
      <w:rFonts w:cs="Symbol"/>
    </w:rPr>
  </w:style>
  <w:style w:type="character" w:customStyle="1" w:styleId="ListLabel41">
    <w:name w:val="ListLabel 41"/>
    <w:qFormat/>
    <w:rsid w:val="00E046C5"/>
    <w:rPr>
      <w:rFonts w:cs="OpenSymbol"/>
    </w:rPr>
  </w:style>
  <w:style w:type="character" w:customStyle="1" w:styleId="ListLabel42">
    <w:name w:val="ListLabel 42"/>
    <w:qFormat/>
    <w:rsid w:val="00E046C5"/>
    <w:rPr>
      <w:b w:val="0"/>
    </w:rPr>
  </w:style>
  <w:style w:type="character" w:customStyle="1" w:styleId="ListLabel43">
    <w:name w:val="ListLabel 43"/>
    <w:qFormat/>
    <w:rsid w:val="00E046C5"/>
    <w:rPr>
      <w:rFonts w:cs="Symbol"/>
    </w:rPr>
  </w:style>
  <w:style w:type="character" w:customStyle="1" w:styleId="ListLabel44">
    <w:name w:val="ListLabel 44"/>
    <w:qFormat/>
    <w:rsid w:val="00E046C5"/>
    <w:rPr>
      <w:rFonts w:cs="OpenSymbol"/>
    </w:rPr>
  </w:style>
  <w:style w:type="character" w:customStyle="1" w:styleId="ListLabel45">
    <w:name w:val="ListLabel 45"/>
    <w:qFormat/>
    <w:rsid w:val="00E046C5"/>
    <w:rPr>
      <w:rFonts w:ascii="Arial" w:hAnsi="Arial"/>
      <w:b w:val="0"/>
      <w:sz w:val="24"/>
    </w:rPr>
  </w:style>
  <w:style w:type="character" w:customStyle="1" w:styleId="ListLabel46">
    <w:name w:val="ListLabel 46"/>
    <w:qFormat/>
    <w:rsid w:val="00E046C5"/>
    <w:rPr>
      <w:rFonts w:ascii="Arial" w:hAnsi="Arial" w:cs="Symbol"/>
      <w:sz w:val="24"/>
    </w:rPr>
  </w:style>
  <w:style w:type="character" w:customStyle="1" w:styleId="ListLabel47">
    <w:name w:val="ListLabel 47"/>
    <w:qFormat/>
    <w:rsid w:val="00E046C5"/>
    <w:rPr>
      <w:rFonts w:cs="OpenSymbol"/>
    </w:rPr>
  </w:style>
  <w:style w:type="character" w:customStyle="1" w:styleId="ListLabel48">
    <w:name w:val="ListLabel 48"/>
    <w:qFormat/>
    <w:rsid w:val="00E046C5"/>
    <w:rPr>
      <w:rFonts w:ascii="Arial" w:hAnsi="Arial"/>
      <w:b w:val="0"/>
      <w:sz w:val="24"/>
    </w:rPr>
  </w:style>
  <w:style w:type="character" w:customStyle="1" w:styleId="ListLabel49">
    <w:name w:val="ListLabel 49"/>
    <w:qFormat/>
    <w:rsid w:val="00E046C5"/>
    <w:rPr>
      <w:rFonts w:ascii="Arial" w:hAnsi="Arial" w:cs="Symbol"/>
      <w:sz w:val="24"/>
    </w:rPr>
  </w:style>
  <w:style w:type="character" w:customStyle="1" w:styleId="ListLabel50">
    <w:name w:val="ListLabel 50"/>
    <w:qFormat/>
    <w:rsid w:val="00E046C5"/>
    <w:rPr>
      <w:rFonts w:cs="OpenSymbol"/>
    </w:rPr>
  </w:style>
  <w:style w:type="character" w:customStyle="1" w:styleId="ListLabel51">
    <w:name w:val="ListLabel 51"/>
    <w:qFormat/>
    <w:rsid w:val="00E046C5"/>
    <w:rPr>
      <w:rFonts w:ascii="Arial" w:hAnsi="Arial"/>
      <w:b w:val="0"/>
      <w:sz w:val="24"/>
    </w:rPr>
  </w:style>
  <w:style w:type="character" w:customStyle="1" w:styleId="ListLabel52">
    <w:name w:val="ListLabel 52"/>
    <w:qFormat/>
    <w:rsid w:val="00E046C5"/>
    <w:rPr>
      <w:rFonts w:ascii="Arial" w:hAnsi="Arial" w:cs="Symbol"/>
      <w:sz w:val="24"/>
    </w:rPr>
  </w:style>
  <w:style w:type="character" w:customStyle="1" w:styleId="ListLabel53">
    <w:name w:val="ListLabel 53"/>
    <w:qFormat/>
    <w:rsid w:val="00E046C5"/>
    <w:rPr>
      <w:rFonts w:cs="OpenSymbol"/>
    </w:rPr>
  </w:style>
  <w:style w:type="character" w:customStyle="1" w:styleId="ListLabel54">
    <w:name w:val="ListLabel 54"/>
    <w:qFormat/>
    <w:rsid w:val="00E046C5"/>
    <w:rPr>
      <w:rFonts w:ascii="Arial" w:hAnsi="Arial"/>
      <w:b w:val="0"/>
      <w:sz w:val="24"/>
    </w:rPr>
  </w:style>
  <w:style w:type="character" w:customStyle="1" w:styleId="ListLabel55">
    <w:name w:val="ListLabel 55"/>
    <w:qFormat/>
    <w:rsid w:val="00E046C5"/>
    <w:rPr>
      <w:rFonts w:ascii="Arial" w:hAnsi="Arial" w:cs="Symbol"/>
      <w:sz w:val="24"/>
    </w:rPr>
  </w:style>
  <w:style w:type="character" w:customStyle="1" w:styleId="ListLabel56">
    <w:name w:val="ListLabel 56"/>
    <w:qFormat/>
    <w:rsid w:val="00E046C5"/>
    <w:rPr>
      <w:rFonts w:cs="OpenSymbol"/>
    </w:rPr>
  </w:style>
  <w:style w:type="character" w:customStyle="1" w:styleId="ListLabel57">
    <w:name w:val="ListLabel 57"/>
    <w:qFormat/>
    <w:rsid w:val="00E046C5"/>
    <w:rPr>
      <w:rFonts w:ascii="Arial" w:hAnsi="Arial"/>
      <w:b w:val="0"/>
      <w:sz w:val="24"/>
    </w:rPr>
  </w:style>
  <w:style w:type="character" w:customStyle="1" w:styleId="ListLabel58">
    <w:name w:val="ListLabel 58"/>
    <w:qFormat/>
    <w:rsid w:val="00E046C5"/>
    <w:rPr>
      <w:rFonts w:ascii="Arial" w:hAnsi="Arial" w:cs="Symbol"/>
      <w:sz w:val="24"/>
    </w:rPr>
  </w:style>
  <w:style w:type="character" w:customStyle="1" w:styleId="ListLabel59">
    <w:name w:val="ListLabel 59"/>
    <w:qFormat/>
    <w:rsid w:val="00E046C5"/>
    <w:rPr>
      <w:rFonts w:cs="OpenSymbol"/>
    </w:rPr>
  </w:style>
  <w:style w:type="character" w:customStyle="1" w:styleId="ListLabel60">
    <w:name w:val="ListLabel 60"/>
    <w:qFormat/>
    <w:rsid w:val="00E046C5"/>
    <w:rPr>
      <w:rFonts w:ascii="Arial" w:hAnsi="Arial" w:cs="Symbol"/>
      <w:b w:val="0"/>
      <w:sz w:val="24"/>
    </w:rPr>
  </w:style>
  <w:style w:type="character" w:customStyle="1" w:styleId="nfaseforte">
    <w:name w:val="Ênfase forte"/>
    <w:rsid w:val="00E046C5"/>
    <w:rPr>
      <w:b/>
      <w:bCs/>
    </w:rPr>
  </w:style>
  <w:style w:type="character" w:customStyle="1" w:styleId="ListLabel61">
    <w:name w:val="ListLabel 61"/>
    <w:qFormat/>
    <w:rsid w:val="00E046C5"/>
    <w:rPr>
      <w:rFonts w:ascii="Arial" w:hAnsi="Arial"/>
      <w:b w:val="0"/>
      <w:sz w:val="24"/>
    </w:rPr>
  </w:style>
  <w:style w:type="character" w:customStyle="1" w:styleId="ListLabel62">
    <w:name w:val="ListLabel 62"/>
    <w:qFormat/>
    <w:rsid w:val="00E046C5"/>
    <w:rPr>
      <w:rFonts w:ascii="Arial" w:hAnsi="Arial" w:cs="Symbol"/>
      <w:sz w:val="24"/>
    </w:rPr>
  </w:style>
  <w:style w:type="character" w:customStyle="1" w:styleId="ListLabel63">
    <w:name w:val="ListLabel 63"/>
    <w:qFormat/>
    <w:rsid w:val="00E046C5"/>
    <w:rPr>
      <w:rFonts w:cs="OpenSymbol"/>
    </w:rPr>
  </w:style>
  <w:style w:type="character" w:customStyle="1" w:styleId="ListLabel64">
    <w:name w:val="ListLabel 64"/>
    <w:qFormat/>
    <w:rsid w:val="00E046C5"/>
    <w:rPr>
      <w:rFonts w:ascii="Arial" w:hAnsi="Arial" w:cs="Symbol"/>
      <w:b w:val="0"/>
      <w:sz w:val="24"/>
    </w:rPr>
  </w:style>
  <w:style w:type="character" w:customStyle="1" w:styleId="ListLabel65">
    <w:name w:val="ListLabel 65"/>
    <w:qFormat/>
    <w:rsid w:val="00E046C5"/>
    <w:rPr>
      <w:rFonts w:ascii="Arial" w:hAnsi="Arial" w:cs="Symbol"/>
      <w:sz w:val="24"/>
    </w:rPr>
  </w:style>
  <w:style w:type="paragraph" w:customStyle="1" w:styleId="Corpodotexto">
    <w:name w:val="Corpo do texto"/>
    <w:basedOn w:val="Normal"/>
    <w:rsid w:val="00E046C5"/>
    <w:pPr>
      <w:spacing w:after="120" w:line="276" w:lineRule="auto"/>
    </w:pPr>
    <w:rPr>
      <w:rFonts w:ascii="Calibri" w:eastAsia="SimSun" w:hAnsi="Calibri" w:cs="Calibri"/>
      <w:color w:val="00000A"/>
      <w:sz w:val="22"/>
      <w:szCs w:val="22"/>
      <w:lang w:eastAsia="en-US"/>
    </w:rPr>
  </w:style>
  <w:style w:type="paragraph" w:customStyle="1" w:styleId="Ttuloprincipal">
    <w:name w:val="Título principal"/>
    <w:basedOn w:val="Normal"/>
    <w:qFormat/>
    <w:rsid w:val="00E046C5"/>
    <w:pPr>
      <w:keepNext/>
      <w:spacing w:before="240" w:after="120" w:line="276" w:lineRule="auto"/>
    </w:pPr>
    <w:rPr>
      <w:rFonts w:ascii="Arial" w:eastAsia="Microsoft YaHei" w:hAnsi="Arial" w:cs="Mangal"/>
      <w:color w:val="00000A"/>
      <w:sz w:val="28"/>
      <w:szCs w:val="28"/>
      <w:lang w:eastAsia="en-US"/>
    </w:rPr>
  </w:style>
  <w:style w:type="character" w:customStyle="1" w:styleId="A7">
    <w:name w:val="A7"/>
    <w:uiPriority w:val="99"/>
    <w:rsid w:val="00E046C5"/>
    <w:rPr>
      <w:color w:val="000000"/>
      <w:sz w:val="22"/>
      <w:szCs w:val="22"/>
    </w:rPr>
  </w:style>
  <w:style w:type="character" w:customStyle="1" w:styleId="MOMChar">
    <w:name w:val="MOM Char"/>
    <w:basedOn w:val="Fontepargpadro"/>
    <w:link w:val="MOM"/>
    <w:locked/>
    <w:rsid w:val="00C26C88"/>
    <w:rPr>
      <w:rFonts w:ascii="Arial" w:hAnsi="Arial" w:cs="Arial"/>
    </w:rPr>
  </w:style>
  <w:style w:type="paragraph" w:customStyle="1" w:styleId="MOM">
    <w:name w:val="MOM"/>
    <w:basedOn w:val="Normal"/>
    <w:link w:val="MOMChar"/>
    <w:qFormat/>
    <w:rsid w:val="00C26C88"/>
    <w:pPr>
      <w:suppressAutoHyphens w:val="0"/>
      <w:spacing w:after="160" w:line="360" w:lineRule="auto"/>
      <w:ind w:firstLine="709"/>
      <w:jc w:val="both"/>
    </w:pPr>
    <w:rPr>
      <w:rFonts w:ascii="Arial" w:eastAsia="Calibri" w:hAnsi="Arial" w:cs="Arial"/>
      <w:sz w:val="20"/>
      <w:szCs w:val="20"/>
      <w:lang w:eastAsia="pt-BR"/>
    </w:rPr>
  </w:style>
  <w:style w:type="table" w:customStyle="1" w:styleId="TabeladeGrade4-nfase31">
    <w:name w:val="Tabela de Grade 4 - Ênfase 31"/>
    <w:basedOn w:val="Tabelanormal"/>
    <w:uiPriority w:val="49"/>
    <w:rsid w:val="00C26C88"/>
    <w:rPr>
      <w:rFonts w:asciiTheme="minorHAnsi" w:eastAsiaTheme="minorHAnsi" w:hAnsiTheme="minorHAnsi" w:cstheme="minorBidi"/>
      <w:sz w:val="22"/>
      <w:szCs w:val="22"/>
      <w:lang w:eastAsia="en-US"/>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character" w:customStyle="1" w:styleId="apple-tab-span">
    <w:name w:val="apple-tab-span"/>
    <w:rsid w:val="00811B9C"/>
  </w:style>
  <w:style w:type="paragraph" w:customStyle="1" w:styleId="xl27">
    <w:name w:val="xl27"/>
    <w:basedOn w:val="Normal"/>
    <w:rsid w:val="00EB63DA"/>
    <w:pPr>
      <w:suppressAutoHyphens w:val="0"/>
      <w:spacing w:before="100" w:after="100" w:line="480" w:lineRule="auto"/>
      <w:jc w:val="center"/>
      <w:textAlignment w:val="top"/>
    </w:pPr>
    <w:rPr>
      <w:szCs w:val="20"/>
      <w:lang w:val="es-ES" w:eastAsia="es-ES"/>
    </w:rPr>
  </w:style>
  <w:style w:type="character" w:customStyle="1" w:styleId="personname">
    <w:name w:val="person_name"/>
    <w:rsid w:val="00EB63DA"/>
  </w:style>
  <w:style w:type="character" w:customStyle="1" w:styleId="WW8Num5z1">
    <w:name w:val="WW8Num5z1"/>
    <w:rsid w:val="008D50B2"/>
    <w:rPr>
      <w:rFonts w:ascii="Courier New" w:hAnsi="Courier New" w:cs="Wingdings"/>
    </w:rPr>
  </w:style>
  <w:style w:type="character" w:customStyle="1" w:styleId="WW8Num5z2">
    <w:name w:val="WW8Num5z2"/>
    <w:rsid w:val="008D50B2"/>
    <w:rPr>
      <w:rFonts w:ascii="Wingdings" w:hAnsi="Wingdings"/>
    </w:rPr>
  </w:style>
  <w:style w:type="character" w:customStyle="1" w:styleId="WW8Num5z3">
    <w:name w:val="WW8Num5z3"/>
    <w:rsid w:val="008D50B2"/>
    <w:rPr>
      <w:rFonts w:ascii="Symbol" w:hAnsi="Symbol"/>
    </w:rPr>
  </w:style>
  <w:style w:type="character" w:customStyle="1" w:styleId="WW8Num6z2">
    <w:name w:val="WW8Num6z2"/>
    <w:rsid w:val="008D50B2"/>
    <w:rPr>
      <w:rFonts w:ascii="Wingdings" w:hAnsi="Wingdings"/>
    </w:rPr>
  </w:style>
  <w:style w:type="character" w:customStyle="1" w:styleId="WW8Num10z1">
    <w:name w:val="WW8Num10z1"/>
    <w:rsid w:val="008D50B2"/>
    <w:rPr>
      <w:rFonts w:ascii="Courier New" w:hAnsi="Courier New"/>
    </w:rPr>
  </w:style>
  <w:style w:type="character" w:customStyle="1" w:styleId="WW8Num10z2">
    <w:name w:val="WW8Num10z2"/>
    <w:rsid w:val="008D50B2"/>
    <w:rPr>
      <w:rFonts w:ascii="Wingdings" w:hAnsi="Wingdings"/>
    </w:rPr>
  </w:style>
  <w:style w:type="character" w:customStyle="1" w:styleId="WW8Num11z0">
    <w:name w:val="WW8Num11z0"/>
    <w:rsid w:val="008D50B2"/>
    <w:rPr>
      <w:rFonts w:ascii="Symbol" w:hAnsi="Symbol"/>
    </w:rPr>
  </w:style>
  <w:style w:type="character" w:customStyle="1" w:styleId="WW8Num11z1">
    <w:name w:val="WW8Num11z1"/>
    <w:rsid w:val="008D50B2"/>
    <w:rPr>
      <w:rFonts w:ascii="Courier New" w:hAnsi="Courier New" w:cs="Wingdings"/>
    </w:rPr>
  </w:style>
  <w:style w:type="character" w:customStyle="1" w:styleId="WW8Num11z2">
    <w:name w:val="WW8Num11z2"/>
    <w:rsid w:val="008D50B2"/>
    <w:rPr>
      <w:rFonts w:ascii="Wingdings" w:hAnsi="Wingdings"/>
    </w:rPr>
  </w:style>
  <w:style w:type="character" w:customStyle="1" w:styleId="WW8Num13z1">
    <w:name w:val="WW8Num13z1"/>
    <w:rsid w:val="008D50B2"/>
    <w:rPr>
      <w:rFonts w:ascii="Courier New" w:hAnsi="Courier New" w:cs="Wingdings"/>
    </w:rPr>
  </w:style>
  <w:style w:type="character" w:customStyle="1" w:styleId="WW8Num13z2">
    <w:name w:val="WW8Num13z2"/>
    <w:rsid w:val="008D50B2"/>
    <w:rPr>
      <w:rFonts w:ascii="Wingdings" w:hAnsi="Wingdings"/>
    </w:rPr>
  </w:style>
  <w:style w:type="character" w:customStyle="1" w:styleId="WW8Num13z3">
    <w:name w:val="WW8Num13z3"/>
    <w:rsid w:val="008D50B2"/>
    <w:rPr>
      <w:rFonts w:ascii="Symbol" w:hAnsi="Symbol"/>
    </w:rPr>
  </w:style>
  <w:style w:type="character" w:customStyle="1" w:styleId="AddressChar">
    <w:name w:val="Address Char"/>
    <w:rsid w:val="008D50B2"/>
    <w:rPr>
      <w:rFonts w:ascii="Times" w:hAnsi="Times"/>
      <w:noProof w:val="0"/>
      <w:sz w:val="24"/>
      <w:lang w:val="pt-BR" w:eastAsia="ar-SA" w:bidi="ar-SA"/>
    </w:rPr>
  </w:style>
  <w:style w:type="character" w:customStyle="1" w:styleId="ParagraphChar">
    <w:name w:val="Paragraph Char"/>
    <w:rsid w:val="008D50B2"/>
    <w:rPr>
      <w:rFonts w:ascii="Times" w:hAnsi="Times"/>
      <w:noProof w:val="0"/>
      <w:lang w:val="en-AU" w:eastAsia="ar-SA" w:bidi="ar-SA"/>
    </w:rPr>
  </w:style>
  <w:style w:type="character" w:customStyle="1" w:styleId="PargrafoCharChar">
    <w:name w:val="Parágrafo Char Char"/>
    <w:rsid w:val="008D50B2"/>
    <w:rPr>
      <w:rFonts w:ascii="Arial" w:hAnsi="Arial"/>
      <w:noProof w:val="0"/>
      <w:sz w:val="22"/>
      <w:lang w:val="en-US" w:eastAsia="ar-SA" w:bidi="ar-SA"/>
    </w:rPr>
  </w:style>
  <w:style w:type="character" w:customStyle="1" w:styleId="subtitulo1">
    <w:name w:val="subtitulo1"/>
    <w:rsid w:val="008D50B2"/>
    <w:rPr>
      <w:rFonts w:ascii="Arial" w:hAnsi="Arial" w:cs="Calibri"/>
      <w:b/>
      <w:bCs/>
      <w:color w:val="FFFFFF"/>
      <w:sz w:val="24"/>
      <w:szCs w:val="24"/>
    </w:rPr>
  </w:style>
  <w:style w:type="paragraph" w:customStyle="1" w:styleId="Paragraph">
    <w:name w:val="Paragraph"/>
    <w:basedOn w:val="Normal"/>
    <w:qFormat/>
    <w:rsid w:val="008D50B2"/>
    <w:pPr>
      <w:suppressAutoHyphens w:val="0"/>
      <w:spacing w:before="120"/>
      <w:jc w:val="both"/>
    </w:pPr>
    <w:rPr>
      <w:rFonts w:ascii="Times" w:hAnsi="Times" w:cs="Courier New"/>
      <w:sz w:val="20"/>
      <w:szCs w:val="20"/>
    </w:rPr>
  </w:style>
  <w:style w:type="paragraph" w:customStyle="1" w:styleId="Resumo0">
    <w:name w:val="Resumo"/>
    <w:basedOn w:val="Paragraph"/>
    <w:next w:val="Paragraph"/>
    <w:rsid w:val="008D50B2"/>
    <w:pPr>
      <w:spacing w:after="120"/>
    </w:pPr>
    <w:rPr>
      <w:rFonts w:ascii="Arial" w:hAnsi="Arial"/>
      <w:i/>
      <w:sz w:val="22"/>
    </w:rPr>
  </w:style>
  <w:style w:type="paragraph" w:customStyle="1" w:styleId="PargrafoChar">
    <w:name w:val="Parágrafo Char"/>
    <w:basedOn w:val="Paragraph"/>
    <w:rsid w:val="008D50B2"/>
    <w:rPr>
      <w:rFonts w:ascii="Arial" w:hAnsi="Arial"/>
      <w:sz w:val="22"/>
      <w:lang w:val="en-US"/>
    </w:rPr>
  </w:style>
  <w:style w:type="paragraph" w:customStyle="1" w:styleId="Afiliao">
    <w:name w:val="Afiliação"/>
    <w:basedOn w:val="PargrafoChar"/>
    <w:rsid w:val="008D50B2"/>
    <w:pPr>
      <w:jc w:val="center"/>
    </w:pPr>
    <w:rPr>
      <w:sz w:val="18"/>
      <w:lang w:val="pt-BR"/>
    </w:rPr>
  </w:style>
  <w:style w:type="paragraph" w:customStyle="1" w:styleId="Ttulodoresumo">
    <w:name w:val="Título do resumo"/>
    <w:basedOn w:val="PargrafoChar"/>
    <w:rsid w:val="008D50B2"/>
    <w:pPr>
      <w:keepNext/>
      <w:spacing w:before="480"/>
    </w:pPr>
    <w:rPr>
      <w:b/>
    </w:rPr>
  </w:style>
  <w:style w:type="paragraph" w:customStyle="1" w:styleId="Subseo">
    <w:name w:val="Subseção"/>
    <w:basedOn w:val="PargrafoChar"/>
    <w:next w:val="PargrafoChar"/>
    <w:rsid w:val="008D50B2"/>
    <w:pPr>
      <w:keepNext/>
      <w:spacing w:before="240"/>
      <w:ind w:right="-74"/>
    </w:pPr>
    <w:rPr>
      <w:caps/>
    </w:rPr>
  </w:style>
  <w:style w:type="paragraph" w:customStyle="1" w:styleId="Figurecaption">
    <w:name w:val="Figure caption"/>
    <w:basedOn w:val="Paragraph"/>
    <w:qFormat/>
    <w:rsid w:val="008D50B2"/>
    <w:pPr>
      <w:jc w:val="left"/>
    </w:pPr>
  </w:style>
  <w:style w:type="paragraph" w:customStyle="1" w:styleId="Palavras-Chave">
    <w:name w:val="Palavras-Chave"/>
    <w:basedOn w:val="Subseo"/>
    <w:rsid w:val="008D50B2"/>
    <w:pPr>
      <w:spacing w:before="0" w:after="120"/>
    </w:pPr>
    <w:rPr>
      <w:caps w:val="0"/>
      <w:sz w:val="20"/>
    </w:rPr>
  </w:style>
  <w:style w:type="paragraph" w:customStyle="1" w:styleId="Heading-veryminor">
    <w:name w:val="Heading - very minor"/>
    <w:basedOn w:val="Palavras-Chave"/>
    <w:rsid w:val="008D50B2"/>
    <w:pPr>
      <w:spacing w:before="120"/>
    </w:pPr>
    <w:rPr>
      <w:b/>
    </w:rPr>
  </w:style>
  <w:style w:type="paragraph" w:customStyle="1" w:styleId="Bullet1">
    <w:name w:val="Bullet 1"/>
    <w:basedOn w:val="Paragraph"/>
    <w:next w:val="Paragraph"/>
    <w:rsid w:val="008D50B2"/>
    <w:pPr>
      <w:ind w:left="-20"/>
    </w:pPr>
  </w:style>
  <w:style w:type="paragraph" w:customStyle="1" w:styleId="Bullet2">
    <w:name w:val="Bullet 2"/>
    <w:basedOn w:val="Paragraph"/>
    <w:next w:val="Paragraph"/>
    <w:rsid w:val="008D50B2"/>
    <w:pPr>
      <w:ind w:left="-300"/>
    </w:pPr>
  </w:style>
  <w:style w:type="paragraph" w:customStyle="1" w:styleId="Bullet3">
    <w:name w:val="Bullet 3"/>
    <w:basedOn w:val="Paragraph"/>
    <w:next w:val="Paragraph"/>
    <w:rsid w:val="008D50B2"/>
    <w:pPr>
      <w:ind w:left="-20"/>
    </w:pPr>
  </w:style>
  <w:style w:type="paragraph" w:customStyle="1" w:styleId="Referncias">
    <w:name w:val="Referências"/>
    <w:basedOn w:val="PargrafoChar"/>
    <w:next w:val="PargrafoChar"/>
    <w:rsid w:val="008D50B2"/>
    <w:pPr>
      <w:ind w:left="426" w:hanging="426"/>
    </w:pPr>
  </w:style>
  <w:style w:type="paragraph" w:customStyle="1" w:styleId="Author">
    <w:name w:val="Author"/>
    <w:basedOn w:val="Normal"/>
    <w:rsid w:val="008D50B2"/>
    <w:pPr>
      <w:tabs>
        <w:tab w:val="left" w:pos="720"/>
      </w:tabs>
      <w:suppressAutoHyphens w:val="0"/>
      <w:spacing w:before="240"/>
      <w:jc w:val="center"/>
    </w:pPr>
    <w:rPr>
      <w:rFonts w:ascii="Times" w:hAnsi="Times" w:cs="Courier New"/>
      <w:b/>
      <w:lang w:val="en-US"/>
    </w:rPr>
  </w:style>
  <w:style w:type="paragraph" w:customStyle="1" w:styleId="Email">
    <w:name w:val="Email"/>
    <w:basedOn w:val="Normal"/>
    <w:rsid w:val="008D50B2"/>
    <w:pPr>
      <w:tabs>
        <w:tab w:val="left" w:pos="720"/>
      </w:tabs>
      <w:suppressAutoHyphens w:val="0"/>
      <w:spacing w:before="120" w:after="120"/>
      <w:jc w:val="center"/>
    </w:pPr>
    <w:rPr>
      <w:rFonts w:ascii="Courier New" w:hAnsi="Courier New" w:cs="Courier New"/>
      <w:sz w:val="20"/>
      <w:szCs w:val="20"/>
      <w:lang w:val="en-US"/>
    </w:rPr>
  </w:style>
  <w:style w:type="paragraph" w:customStyle="1" w:styleId="Tabelalegenda">
    <w:name w:val="Tabela legenda"/>
    <w:basedOn w:val="Paragraph"/>
    <w:next w:val="PargrafoChar"/>
    <w:rsid w:val="008D50B2"/>
    <w:rPr>
      <w:sz w:val="22"/>
      <w:szCs w:val="22"/>
    </w:rPr>
  </w:style>
  <w:style w:type="paragraph" w:customStyle="1" w:styleId="textosimples">
    <w:name w:val="textosimples"/>
    <w:basedOn w:val="Normal"/>
    <w:rsid w:val="008D50B2"/>
    <w:pPr>
      <w:suppressAutoHyphens w:val="0"/>
      <w:spacing w:before="100" w:after="100"/>
      <w:ind w:firstLine="100"/>
      <w:jc w:val="both"/>
    </w:pPr>
    <w:rPr>
      <w:rFonts w:ascii="Tahoma" w:hAnsi="Tahoma" w:cs="Calibri"/>
      <w:color w:val="FFFFFF"/>
    </w:rPr>
  </w:style>
  <w:style w:type="paragraph" w:customStyle="1" w:styleId="Estruturadodocumento1">
    <w:name w:val="Estrutura do documento1"/>
    <w:basedOn w:val="Normal"/>
    <w:rsid w:val="008D50B2"/>
    <w:pPr>
      <w:shd w:val="clear" w:color="auto" w:fill="000080"/>
      <w:suppressAutoHyphens w:val="0"/>
      <w:jc w:val="both"/>
    </w:pPr>
    <w:rPr>
      <w:rFonts w:ascii="Tahoma" w:hAnsi="Tahoma" w:cs="Calibri"/>
      <w:szCs w:val="20"/>
    </w:rPr>
  </w:style>
  <w:style w:type="character" w:customStyle="1" w:styleId="style191">
    <w:name w:val="style191"/>
    <w:rsid w:val="008D50B2"/>
    <w:rPr>
      <w:color w:val="000099"/>
    </w:rPr>
  </w:style>
  <w:style w:type="paragraph" w:styleId="Numerada">
    <w:name w:val="List Number"/>
    <w:basedOn w:val="Normal"/>
    <w:uiPriority w:val="99"/>
    <w:unhideWhenUsed/>
    <w:rsid w:val="008D50B2"/>
    <w:pPr>
      <w:tabs>
        <w:tab w:val="num" w:pos="502"/>
      </w:tabs>
      <w:suppressAutoHyphens w:val="0"/>
      <w:ind w:left="502" w:hanging="360"/>
      <w:contextualSpacing/>
      <w:jc w:val="both"/>
    </w:pPr>
    <w:rPr>
      <w:rFonts w:ascii="New York" w:hAnsi="New York" w:cs="Courier New"/>
      <w:szCs w:val="20"/>
    </w:rPr>
  </w:style>
  <w:style w:type="character" w:customStyle="1" w:styleId="notranslate">
    <w:name w:val="notranslate"/>
    <w:qFormat/>
    <w:rsid w:val="008D50B2"/>
  </w:style>
  <w:style w:type="table" w:customStyle="1" w:styleId="TableNormal">
    <w:name w:val="Table Normal"/>
    <w:qFormat/>
    <w:rsid w:val="008D50B2"/>
    <w:pPr>
      <w:tabs>
        <w:tab w:val="left" w:pos="720"/>
      </w:tabs>
      <w:spacing w:before="120"/>
      <w:jc w:val="both"/>
    </w:pPr>
    <w:rPr>
      <w:rFonts w:ascii="Times" w:eastAsia="Times" w:hAnsi="Times" w:cs="Times"/>
      <w:sz w:val="24"/>
      <w:szCs w:val="24"/>
    </w:rPr>
    <w:tblPr>
      <w:tblCellMar>
        <w:top w:w="0" w:type="dxa"/>
        <w:left w:w="0" w:type="dxa"/>
        <w:bottom w:w="0" w:type="dxa"/>
        <w:right w:w="0" w:type="dxa"/>
      </w:tblCellMar>
    </w:tblPr>
  </w:style>
  <w:style w:type="paragraph" w:customStyle="1" w:styleId="Normal1">
    <w:name w:val="Normal1"/>
    <w:qFormat/>
    <w:rsid w:val="00AC632B"/>
    <w:pPr>
      <w:spacing w:after="200" w:line="276" w:lineRule="auto"/>
    </w:pPr>
    <w:rPr>
      <w:rFonts w:cs="Calibri"/>
      <w:sz w:val="22"/>
      <w:szCs w:val="22"/>
    </w:rPr>
  </w:style>
  <w:style w:type="character" w:customStyle="1" w:styleId="italic">
    <w:name w:val="italic"/>
    <w:basedOn w:val="Fontepargpadro"/>
    <w:rsid w:val="004D43BA"/>
  </w:style>
  <w:style w:type="character" w:customStyle="1" w:styleId="ParagraphbodyZnak">
    <w:name w:val="Paragraph body Znak"/>
    <w:basedOn w:val="Fontepargpadro"/>
    <w:link w:val="Paragraphbody"/>
    <w:qFormat/>
    <w:rsid w:val="00CA14B4"/>
    <w:rPr>
      <w:spacing w:val="2"/>
      <w:sz w:val="24"/>
      <w:szCs w:val="24"/>
      <w:lang w:val="en-US" w:eastAsia="en-GB"/>
    </w:rPr>
  </w:style>
  <w:style w:type="paragraph" w:customStyle="1" w:styleId="Paragraphbody">
    <w:name w:val="Paragraph body"/>
    <w:basedOn w:val="Normal"/>
    <w:link w:val="ParagraphbodyZnak"/>
    <w:autoRedefine/>
    <w:qFormat/>
    <w:rsid w:val="00CA14B4"/>
    <w:pPr>
      <w:spacing w:before="60" w:line="360" w:lineRule="auto"/>
      <w:ind w:firstLine="629"/>
      <w:jc w:val="both"/>
    </w:pPr>
    <w:rPr>
      <w:rFonts w:ascii="Calibri" w:eastAsia="Calibri" w:hAnsi="Calibri"/>
      <w:spacing w:val="2"/>
      <w:lang w:val="en-US" w:eastAsia="en-GB"/>
    </w:rPr>
  </w:style>
  <w:style w:type="character" w:customStyle="1" w:styleId="CitaviBibliographyEntryZnak">
    <w:name w:val="Citavi Bibliography Entry Znak"/>
    <w:basedOn w:val="Fontepargpadro"/>
    <w:link w:val="CitaviBibliographyEntry"/>
    <w:qFormat/>
    <w:rsid w:val="00CA14B4"/>
    <w:rPr>
      <w:rFonts w:asciiTheme="minorHAnsi" w:eastAsiaTheme="minorHAnsi" w:hAnsiTheme="minorHAnsi" w:cstheme="minorBidi"/>
      <w:sz w:val="22"/>
      <w:szCs w:val="22"/>
      <w:lang w:eastAsia="en-US"/>
    </w:rPr>
  </w:style>
  <w:style w:type="paragraph" w:customStyle="1" w:styleId="CitaviBibliographyEntry">
    <w:name w:val="Citavi Bibliography Entry"/>
    <w:basedOn w:val="Normal"/>
    <w:link w:val="CitaviBibliographyEntryZnak"/>
    <w:qFormat/>
    <w:rsid w:val="00CA14B4"/>
    <w:pPr>
      <w:tabs>
        <w:tab w:val="left" w:pos="283"/>
      </w:tabs>
      <w:spacing w:line="276" w:lineRule="auto"/>
      <w:ind w:left="283" w:hanging="283"/>
    </w:pPr>
    <w:rPr>
      <w:rFonts w:asciiTheme="minorHAnsi" w:eastAsiaTheme="minorHAnsi" w:hAnsiTheme="minorHAnsi" w:cstheme="minorBidi"/>
      <w:sz w:val="22"/>
      <w:szCs w:val="22"/>
      <w:lang w:eastAsia="en-US"/>
    </w:rPr>
  </w:style>
  <w:style w:type="character" w:customStyle="1" w:styleId="textZnak">
    <w:name w:val="text Znak"/>
    <w:basedOn w:val="ParagraphbodyZnak"/>
    <w:qFormat/>
    <w:rsid w:val="00CA14B4"/>
    <w:rPr>
      <w:rFonts w:eastAsia="Calibri"/>
      <w:spacing w:val="2"/>
      <w:sz w:val="24"/>
      <w:szCs w:val="24"/>
      <w:lang w:val="en-US" w:eastAsia="en-GB"/>
    </w:rPr>
  </w:style>
  <w:style w:type="paragraph" w:customStyle="1" w:styleId="text0">
    <w:name w:val="text"/>
    <w:basedOn w:val="Paragraphbody"/>
    <w:qFormat/>
    <w:rsid w:val="00CA14B4"/>
    <w:pPr>
      <w:ind w:firstLine="624"/>
    </w:pPr>
    <w:rPr>
      <w:rFonts w:ascii="Times New Roman" w:hAnsi="Times New Roman"/>
    </w:rPr>
  </w:style>
  <w:style w:type="character" w:customStyle="1" w:styleId="ref-lnk">
    <w:name w:val="ref-lnk"/>
    <w:basedOn w:val="Fontepargpadro"/>
    <w:rsid w:val="00ED23BE"/>
  </w:style>
  <w:style w:type="paragraph" w:customStyle="1" w:styleId="Mynum">
    <w:name w:val="Mynum"/>
    <w:basedOn w:val="Default"/>
    <w:next w:val="Default"/>
    <w:uiPriority w:val="99"/>
    <w:rsid w:val="00ED23BE"/>
    <w:pPr>
      <w:suppressAutoHyphens w:val="0"/>
      <w:autoSpaceDN w:val="0"/>
      <w:adjustRightInd w:val="0"/>
      <w:ind w:left="284" w:firstLine="709"/>
      <w:jc w:val="both"/>
    </w:pPr>
    <w:rPr>
      <w:rFonts w:eastAsia="Arial" w:cs="Times New Roman"/>
      <w:color w:val="auto"/>
      <w:lang w:eastAsia="pt-BR"/>
    </w:rPr>
  </w:style>
  <w:style w:type="table" w:customStyle="1" w:styleId="Tabelacomgrade2">
    <w:name w:val="Tabela com grade2"/>
    <w:basedOn w:val="Tabelanormal"/>
    <w:next w:val="Tabelacomgrade"/>
    <w:uiPriority w:val="39"/>
    <w:rsid w:val="00ED23BE"/>
    <w:rPr>
      <w:rFonts w:ascii="Arial" w:eastAsia="Arial" w:hAnsi="Arial" w:cs="Arial"/>
      <w:sz w:val="22"/>
      <w:szCs w:val="22"/>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ite-title">
    <w:name w:val="site-title"/>
    <w:rsid w:val="00AD676B"/>
    <w:rPr>
      <w:rFonts w:cs="Times New Roman"/>
    </w:rPr>
  </w:style>
  <w:style w:type="character" w:customStyle="1" w:styleId="cit-print-date2">
    <w:name w:val="cit-print-date2"/>
    <w:rsid w:val="00AD676B"/>
    <w:rPr>
      <w:rFonts w:cs="Times New Roman"/>
    </w:rPr>
  </w:style>
  <w:style w:type="character" w:customStyle="1" w:styleId="cit-vol2">
    <w:name w:val="cit-vol2"/>
    <w:rsid w:val="00AD676B"/>
    <w:rPr>
      <w:rFonts w:cs="Times New Roman"/>
    </w:rPr>
  </w:style>
  <w:style w:type="character" w:customStyle="1" w:styleId="cit-sep2">
    <w:name w:val="cit-sep2"/>
    <w:rsid w:val="00AD676B"/>
    <w:rPr>
      <w:rFonts w:cs="Times New Roman"/>
    </w:rPr>
  </w:style>
  <w:style w:type="character" w:customStyle="1" w:styleId="cit-first-page">
    <w:name w:val="cit-first-page"/>
    <w:rsid w:val="00AD676B"/>
    <w:rPr>
      <w:rFonts w:cs="Times New Roman"/>
    </w:rPr>
  </w:style>
  <w:style w:type="character" w:customStyle="1" w:styleId="cit-last-page2">
    <w:name w:val="cit-last-page2"/>
    <w:rsid w:val="00AD676B"/>
    <w:rPr>
      <w:rFonts w:cs="Times New Roman"/>
    </w:rPr>
  </w:style>
  <w:style w:type="character" w:customStyle="1" w:styleId="normalchar">
    <w:name w:val="normal__char"/>
    <w:basedOn w:val="Fontepargpadro"/>
    <w:rsid w:val="00AD676B"/>
  </w:style>
  <w:style w:type="table" w:customStyle="1" w:styleId="1">
    <w:name w:val="1"/>
    <w:basedOn w:val="TableNormal"/>
    <w:rsid w:val="00AD676B"/>
    <w:pPr>
      <w:widowControl w:val="0"/>
      <w:tabs>
        <w:tab w:val="clear" w:pos="720"/>
      </w:tabs>
      <w:spacing w:before="0"/>
      <w:contextualSpacing/>
      <w:jc w:val="left"/>
    </w:pPr>
    <w:rPr>
      <w:rFonts w:ascii="Calibri" w:eastAsia="Calibri" w:hAnsi="Calibri" w:cs="Calibri"/>
      <w:color w:val="000000"/>
      <w:sz w:val="22"/>
      <w:szCs w:val="22"/>
    </w:rPr>
    <w:tblPr>
      <w:tblStyleRowBandSize w:val="1"/>
      <w:tblStyleColBandSize w:val="1"/>
      <w:tblCellMar>
        <w:top w:w="0" w:type="dxa"/>
        <w:left w:w="115" w:type="dxa"/>
        <w:bottom w:w="0" w:type="dxa"/>
        <w:right w:w="115" w:type="dxa"/>
      </w:tblCellMar>
    </w:tblPr>
  </w:style>
  <w:style w:type="character" w:customStyle="1" w:styleId="normalchar1">
    <w:name w:val="normal__char1"/>
    <w:basedOn w:val="Fontepargpadro"/>
    <w:rsid w:val="00AD676B"/>
    <w:rPr>
      <w:rFonts w:ascii="Calibri" w:hAnsi="Calibri" w:cs="Calibri" w:hint="default"/>
      <w:sz w:val="22"/>
      <w:szCs w:val="22"/>
    </w:rPr>
  </w:style>
  <w:style w:type="character" w:customStyle="1" w:styleId="google-src-text1">
    <w:name w:val="google-src-text1"/>
    <w:basedOn w:val="Fontepargpadro"/>
    <w:rsid w:val="00AD676B"/>
    <w:rPr>
      <w:vanish/>
      <w:webHidden w:val="0"/>
      <w:specVanish w:val="0"/>
    </w:rPr>
  </w:style>
  <w:style w:type="character" w:customStyle="1" w:styleId="defaultchar">
    <w:name w:val="default__char"/>
    <w:basedOn w:val="Fontepargpadro"/>
    <w:rsid w:val="00AD676B"/>
  </w:style>
  <w:style w:type="paragraph" w:customStyle="1" w:styleId="default0">
    <w:name w:val="default"/>
    <w:basedOn w:val="Normal"/>
    <w:rsid w:val="00AD676B"/>
    <w:pPr>
      <w:suppressAutoHyphens w:val="0"/>
      <w:spacing w:before="100" w:beforeAutospacing="1" w:after="100" w:afterAutospacing="1"/>
    </w:pPr>
    <w:rPr>
      <w:lang w:eastAsia="pt-BR"/>
    </w:rPr>
  </w:style>
  <w:style w:type="character" w:customStyle="1" w:styleId="m-187740069607163430m6017992367647094622gmail-journaltitle">
    <w:name w:val="m_-187740069607163430m_6017992367647094622gmail-journaltitle"/>
    <w:basedOn w:val="Fontepargpadro"/>
    <w:rsid w:val="00AD676B"/>
  </w:style>
  <w:style w:type="character" w:customStyle="1" w:styleId="m-187740069607163430m6017992367647094622gmail-articlecitationvolume">
    <w:name w:val="m_-187740069607163430m_6017992367647094622gmail-articlecitation_volume"/>
    <w:basedOn w:val="Fontepargpadro"/>
    <w:rsid w:val="00AD676B"/>
  </w:style>
  <w:style w:type="character" w:customStyle="1" w:styleId="m-187740069607163430m6017992367647094622gmail-articlecitationpages">
    <w:name w:val="m_-187740069607163430m_6017992367647094622gmail-articlecitation_pages"/>
    <w:basedOn w:val="Fontepargpadro"/>
    <w:rsid w:val="00AD676B"/>
  </w:style>
  <w:style w:type="paragraph" w:customStyle="1" w:styleId="author-prod">
    <w:name w:val="author-prod"/>
    <w:basedOn w:val="Normal"/>
    <w:rsid w:val="00AD676B"/>
    <w:pPr>
      <w:suppressAutoHyphens w:val="0"/>
      <w:spacing w:before="100" w:beforeAutospacing="1" w:after="100" w:afterAutospacing="1"/>
    </w:pPr>
    <w:rPr>
      <w:lang w:eastAsia="pt-BR"/>
    </w:rPr>
  </w:style>
  <w:style w:type="table" w:customStyle="1" w:styleId="TabelaSimples31">
    <w:name w:val="Tabela Simples 31"/>
    <w:basedOn w:val="Tabelanormal"/>
    <w:uiPriority w:val="99"/>
    <w:rsid w:val="00AD676B"/>
    <w:rPr>
      <w:rFonts w:asciiTheme="minorHAnsi" w:eastAsiaTheme="minorHAnsi" w:hAnsiTheme="minorHAnsi" w:cstheme="minorBidi"/>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elaclssica1">
    <w:name w:val="Table Classic 1"/>
    <w:basedOn w:val="Tabelanormal"/>
    <w:uiPriority w:val="99"/>
    <w:rsid w:val="00AD676B"/>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rFonts w:ascii="Times New Roman" w:hAnsi="Times New Roman"/>
        <w:b/>
        <w:i w:val="0"/>
        <w:iCs/>
        <w:sz w:val="20"/>
      </w:rPr>
      <w:tblPr/>
      <w:tcPr>
        <w:tcBorders>
          <w:top w:val="double" w:sz="4" w:space="0" w:color="auto"/>
          <w:left w:val="nil"/>
          <w:bottom w:val="single" w:sz="4" w:space="0" w:color="000000"/>
          <w:right w:val="nil"/>
          <w:insideH w:val="nil"/>
          <w:insideV w:val="single" w:sz="4" w:space="0" w:color="000000"/>
          <w:tl2br w:val="nil"/>
          <w:tr2bl w:val="nil"/>
        </w:tcBorders>
        <w:shd w:val="clear" w:color="auto" w:fill="auto"/>
      </w:tcPr>
    </w:tblStylePr>
    <w:tblStylePr w:type="lastRow">
      <w:rPr>
        <w:b w:val="0"/>
        <w:color w:val="auto"/>
      </w:rPr>
      <w:tblPr/>
      <w:tcPr>
        <w:tcBorders>
          <w:top w:val="nil"/>
          <w:bottom w:val="double" w:sz="4" w:space="0" w:color="auto"/>
        </w:tcBorders>
        <w:shd w:val="clear" w:color="auto" w:fill="auto"/>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val="0"/>
        <w:bCs/>
      </w:rPr>
      <w:tblPr/>
      <w:tcPr>
        <w:tcBorders>
          <w:tl2br w:val="none" w:sz="0" w:space="0" w:color="auto"/>
          <w:tr2bl w:val="none" w:sz="0" w:space="0" w:color="auto"/>
        </w:tcBorders>
      </w:tcPr>
    </w:tblStylePr>
  </w:style>
  <w:style w:type="character" w:customStyle="1" w:styleId="m-6912769818896849022gmail-fontstyle31">
    <w:name w:val="m_-6912769818896849022gmail-fontstyle31"/>
    <w:basedOn w:val="Fontepargpadro"/>
    <w:rsid w:val="00AD676B"/>
  </w:style>
  <w:style w:type="character" w:customStyle="1" w:styleId="highlight">
    <w:name w:val="highlight"/>
    <w:basedOn w:val="Fontepargpadro"/>
    <w:rsid w:val="00AD676B"/>
  </w:style>
  <w:style w:type="character" w:customStyle="1" w:styleId="jlqj4b">
    <w:name w:val="jlqj4b"/>
    <w:basedOn w:val="Fontepargpadro"/>
    <w:rsid w:val="00AD676B"/>
  </w:style>
  <w:style w:type="paragraph" w:customStyle="1" w:styleId="Articletitle">
    <w:name w:val="Article title"/>
    <w:basedOn w:val="Normal"/>
    <w:next w:val="Normal"/>
    <w:qFormat/>
    <w:rsid w:val="00A21C3F"/>
    <w:pPr>
      <w:suppressAutoHyphens w:val="0"/>
      <w:spacing w:after="120" w:line="360" w:lineRule="auto"/>
    </w:pPr>
    <w:rPr>
      <w:rFonts w:ascii="Arial" w:hAnsi="Arial"/>
      <w:b/>
      <w:sz w:val="28"/>
      <w:lang w:val="en-GB" w:eastAsia="en-GB"/>
    </w:rPr>
  </w:style>
  <w:style w:type="paragraph" w:customStyle="1" w:styleId="Authornames">
    <w:name w:val="Author names"/>
    <w:basedOn w:val="Normal"/>
    <w:next w:val="Normal"/>
    <w:qFormat/>
    <w:rsid w:val="00A6509C"/>
    <w:pPr>
      <w:suppressAutoHyphens w:val="0"/>
      <w:spacing w:before="240" w:line="360" w:lineRule="auto"/>
    </w:pPr>
    <w:rPr>
      <w:rFonts w:ascii="Arial" w:hAnsi="Arial"/>
      <w:sz w:val="28"/>
      <w:lang w:val="en-GB" w:eastAsia="en-GB"/>
    </w:rPr>
  </w:style>
  <w:style w:type="paragraph" w:customStyle="1" w:styleId="Affiliation">
    <w:name w:val="Affiliation"/>
    <w:basedOn w:val="Normal"/>
    <w:qFormat/>
    <w:rsid w:val="00A6509C"/>
    <w:pPr>
      <w:suppressAutoHyphens w:val="0"/>
      <w:spacing w:before="240" w:line="360" w:lineRule="auto"/>
    </w:pPr>
    <w:rPr>
      <w:rFonts w:ascii="Arial" w:hAnsi="Arial"/>
      <w:i/>
      <w:lang w:val="en-GB" w:eastAsia="en-GB"/>
    </w:rPr>
  </w:style>
  <w:style w:type="paragraph" w:customStyle="1" w:styleId="Receiveddates">
    <w:name w:val="Received dates"/>
    <w:basedOn w:val="Affiliation"/>
    <w:next w:val="Normal"/>
    <w:qFormat/>
    <w:rsid w:val="00A6509C"/>
  </w:style>
  <w:style w:type="paragraph" w:customStyle="1" w:styleId="Correspondencedetails">
    <w:name w:val="Correspondence details"/>
    <w:basedOn w:val="Normal"/>
    <w:qFormat/>
    <w:rsid w:val="00A6509C"/>
    <w:pPr>
      <w:suppressAutoHyphens w:val="0"/>
      <w:spacing w:before="240" w:line="360" w:lineRule="auto"/>
    </w:pPr>
    <w:rPr>
      <w:rFonts w:ascii="Arial" w:hAnsi="Arial"/>
      <w:lang w:val="en-GB" w:eastAsia="en-GB"/>
    </w:rPr>
  </w:style>
  <w:style w:type="paragraph" w:customStyle="1" w:styleId="Displayedquotation">
    <w:name w:val="Displayed quotation"/>
    <w:basedOn w:val="Normal"/>
    <w:qFormat/>
    <w:rsid w:val="00A6509C"/>
    <w:pPr>
      <w:tabs>
        <w:tab w:val="left" w:pos="1077"/>
        <w:tab w:val="left" w:pos="1440"/>
        <w:tab w:val="left" w:pos="1797"/>
        <w:tab w:val="left" w:pos="2155"/>
        <w:tab w:val="left" w:pos="2512"/>
      </w:tabs>
      <w:suppressAutoHyphens w:val="0"/>
      <w:spacing w:before="240" w:after="360" w:line="360" w:lineRule="auto"/>
      <w:ind w:left="709" w:right="425"/>
      <w:contextualSpacing/>
    </w:pPr>
    <w:rPr>
      <w:rFonts w:ascii="Arial" w:hAnsi="Arial"/>
      <w:sz w:val="22"/>
      <w:lang w:val="en-GB" w:eastAsia="en-GB"/>
    </w:rPr>
  </w:style>
  <w:style w:type="paragraph" w:customStyle="1" w:styleId="Numberedlist">
    <w:name w:val="Numbered list"/>
    <w:basedOn w:val="Paragraph"/>
    <w:next w:val="Paragraph"/>
    <w:qFormat/>
    <w:rsid w:val="00A6509C"/>
    <w:pPr>
      <w:spacing w:before="0" w:after="240"/>
      <w:ind w:left="720" w:hanging="153"/>
      <w:contextualSpacing/>
      <w:jc w:val="left"/>
    </w:pPr>
    <w:rPr>
      <w:rFonts w:ascii="Arial" w:hAnsi="Arial" w:cs="Times New Roman"/>
      <w:sz w:val="24"/>
      <w:szCs w:val="24"/>
      <w:lang w:val="en-GB" w:eastAsia="en-GB"/>
    </w:rPr>
  </w:style>
  <w:style w:type="paragraph" w:customStyle="1" w:styleId="Displayedequation">
    <w:name w:val="Displayed equation"/>
    <w:basedOn w:val="Normal"/>
    <w:next w:val="Paragraph"/>
    <w:qFormat/>
    <w:rsid w:val="00A6509C"/>
    <w:pPr>
      <w:tabs>
        <w:tab w:val="center" w:pos="4253"/>
        <w:tab w:val="right" w:pos="8222"/>
      </w:tabs>
      <w:suppressAutoHyphens w:val="0"/>
      <w:spacing w:before="240" w:after="240" w:line="480" w:lineRule="auto"/>
      <w:jc w:val="center"/>
    </w:pPr>
    <w:rPr>
      <w:rFonts w:ascii="Arial" w:hAnsi="Arial"/>
      <w:lang w:val="en-GB" w:eastAsia="en-GB"/>
    </w:rPr>
  </w:style>
  <w:style w:type="paragraph" w:customStyle="1" w:styleId="Tabletitle">
    <w:name w:val="Table title"/>
    <w:basedOn w:val="Normal"/>
    <w:next w:val="Normal"/>
    <w:qFormat/>
    <w:rsid w:val="00A6509C"/>
    <w:pPr>
      <w:suppressAutoHyphens w:val="0"/>
      <w:spacing w:before="240" w:line="360" w:lineRule="auto"/>
    </w:pPr>
    <w:rPr>
      <w:rFonts w:ascii="Arial" w:hAnsi="Arial"/>
      <w:lang w:val="en-GB" w:eastAsia="en-GB"/>
    </w:rPr>
  </w:style>
  <w:style w:type="paragraph" w:customStyle="1" w:styleId="Footnotes">
    <w:name w:val="Footnotes"/>
    <w:basedOn w:val="Normal"/>
    <w:qFormat/>
    <w:rsid w:val="00A6509C"/>
    <w:pPr>
      <w:suppressAutoHyphens w:val="0"/>
      <w:spacing w:before="120" w:line="360" w:lineRule="auto"/>
      <w:ind w:left="482" w:hanging="482"/>
      <w:contextualSpacing/>
    </w:pPr>
    <w:rPr>
      <w:rFonts w:ascii="Arial" w:hAnsi="Arial"/>
      <w:sz w:val="22"/>
      <w:lang w:val="en-GB" w:eastAsia="en-GB"/>
    </w:rPr>
  </w:style>
  <w:style w:type="paragraph" w:customStyle="1" w:styleId="Notesoncontributors">
    <w:name w:val="Notes on contributors"/>
    <w:basedOn w:val="Normal"/>
    <w:qFormat/>
    <w:rsid w:val="00A6509C"/>
    <w:pPr>
      <w:suppressAutoHyphens w:val="0"/>
      <w:spacing w:before="240" w:line="360" w:lineRule="auto"/>
    </w:pPr>
    <w:rPr>
      <w:rFonts w:ascii="Arial" w:hAnsi="Arial"/>
      <w:sz w:val="22"/>
      <w:lang w:val="en-GB" w:eastAsia="en-GB"/>
    </w:rPr>
  </w:style>
  <w:style w:type="paragraph" w:customStyle="1" w:styleId="Normalparagraphstyle">
    <w:name w:val="Normal paragraph style"/>
    <w:basedOn w:val="Normal"/>
    <w:next w:val="Normal"/>
    <w:rsid w:val="00A6509C"/>
    <w:pPr>
      <w:suppressAutoHyphens w:val="0"/>
      <w:spacing w:line="480" w:lineRule="auto"/>
    </w:pPr>
    <w:rPr>
      <w:rFonts w:ascii="Arial" w:hAnsi="Arial"/>
      <w:lang w:val="en-GB" w:eastAsia="en-GB"/>
    </w:rPr>
  </w:style>
  <w:style w:type="paragraph" w:customStyle="1" w:styleId="Newparagraph">
    <w:name w:val="New paragraph"/>
    <w:basedOn w:val="Normal"/>
    <w:qFormat/>
    <w:rsid w:val="00A6509C"/>
    <w:pPr>
      <w:suppressAutoHyphens w:val="0"/>
      <w:spacing w:line="480" w:lineRule="auto"/>
      <w:ind w:firstLine="720"/>
    </w:pPr>
    <w:rPr>
      <w:rFonts w:ascii="Arial" w:hAnsi="Arial"/>
      <w:lang w:val="en-GB" w:eastAsia="en-GB"/>
    </w:rPr>
  </w:style>
  <w:style w:type="paragraph" w:customStyle="1" w:styleId="Subjectcodes">
    <w:name w:val="Subject codes"/>
    <w:basedOn w:val="Keywords"/>
    <w:next w:val="Paragraph"/>
    <w:qFormat/>
    <w:rsid w:val="00A6509C"/>
    <w:pPr>
      <w:spacing w:before="240" w:after="240" w:line="360" w:lineRule="auto"/>
      <w:ind w:left="720" w:right="567"/>
    </w:pPr>
    <w:rPr>
      <w:rFonts w:ascii="Arial" w:hAnsi="Arial"/>
      <w:lang w:eastAsia="en-GB"/>
    </w:rPr>
  </w:style>
  <w:style w:type="paragraph" w:customStyle="1" w:styleId="Bulletedlist">
    <w:name w:val="Bulleted list"/>
    <w:basedOn w:val="Paragraph"/>
    <w:next w:val="Paragraph"/>
    <w:qFormat/>
    <w:rsid w:val="00A6509C"/>
    <w:pPr>
      <w:spacing w:before="0" w:after="240"/>
      <w:ind w:left="720" w:hanging="360"/>
      <w:contextualSpacing/>
      <w:jc w:val="left"/>
    </w:pPr>
    <w:rPr>
      <w:rFonts w:ascii="Arial" w:hAnsi="Arial" w:cs="Times New Roman"/>
      <w:sz w:val="24"/>
      <w:szCs w:val="24"/>
      <w:lang w:val="en-GB" w:eastAsia="en-GB"/>
    </w:rPr>
  </w:style>
  <w:style w:type="paragraph" w:customStyle="1" w:styleId="Heading4Paragraph">
    <w:name w:val="Heading 4 + Paragraph"/>
    <w:basedOn w:val="Paragraph"/>
    <w:next w:val="Newparagraph"/>
    <w:qFormat/>
    <w:rsid w:val="00A6509C"/>
    <w:pPr>
      <w:spacing w:before="360"/>
      <w:ind w:firstLine="720"/>
      <w:jc w:val="left"/>
    </w:pPr>
    <w:rPr>
      <w:rFonts w:ascii="Arial" w:hAnsi="Arial" w:cs="Times New Roman"/>
      <w:sz w:val="24"/>
      <w:szCs w:val="24"/>
      <w:lang w:val="en-GB" w:eastAsia="en-GB"/>
    </w:rPr>
  </w:style>
  <w:style w:type="paragraph" w:customStyle="1" w:styleId="bulletlist">
    <w:name w:val="bullet list"/>
    <w:basedOn w:val="Normal"/>
    <w:qFormat/>
    <w:rsid w:val="00A6509C"/>
    <w:pPr>
      <w:tabs>
        <w:tab w:val="num" w:pos="216"/>
      </w:tabs>
      <w:suppressAutoHyphens w:val="0"/>
      <w:spacing w:before="60" w:line="240" w:lineRule="atLeast"/>
      <w:ind w:left="216" w:hanging="216"/>
    </w:pPr>
    <w:rPr>
      <w:rFonts w:ascii="Verdana" w:hAnsi="Verdana"/>
      <w:kern w:val="18"/>
      <w:sz w:val="17"/>
      <w:szCs w:val="20"/>
      <w:lang w:val="en-US" w:eastAsia="en-US"/>
    </w:rPr>
  </w:style>
  <w:style w:type="paragraph" w:customStyle="1" w:styleId="Para">
    <w:name w:val="Para"/>
    <w:autoRedefine/>
    <w:qFormat/>
    <w:rsid w:val="00A6509C"/>
    <w:pPr>
      <w:spacing w:line="264" w:lineRule="auto"/>
      <w:ind w:firstLine="426"/>
      <w:jc w:val="both"/>
    </w:pPr>
    <w:rPr>
      <w:rFonts w:ascii="Linux Libertine" w:eastAsiaTheme="minorHAnsi" w:hAnsi="Linux Libertine" w:cstheme="minorBidi"/>
      <w:sz w:val="18"/>
      <w:szCs w:val="22"/>
      <w:lang w:val="en-US" w:eastAsia="ja-JP"/>
    </w:rPr>
  </w:style>
  <w:style w:type="paragraph" w:customStyle="1" w:styleId="Image">
    <w:name w:val="Image"/>
    <w:basedOn w:val="Normal"/>
    <w:qFormat/>
    <w:rsid w:val="00A6509C"/>
    <w:pPr>
      <w:suppressAutoHyphens w:val="0"/>
      <w:spacing w:line="264" w:lineRule="auto"/>
      <w:jc w:val="center"/>
    </w:pPr>
    <w:rPr>
      <w:rFonts w:ascii="Linux Libertine" w:eastAsiaTheme="minorHAnsi" w:hAnsi="Linux Libertine" w:cstheme="minorBidi"/>
      <w:sz w:val="18"/>
      <w:szCs w:val="22"/>
      <w:lang w:val="en-US" w:eastAsia="en-US"/>
    </w:rPr>
  </w:style>
  <w:style w:type="character" w:customStyle="1" w:styleId="TtuloChar1">
    <w:name w:val="Título Char1"/>
    <w:basedOn w:val="Fontepargpadro"/>
    <w:rsid w:val="00A6509C"/>
    <w:rPr>
      <w:rFonts w:asciiTheme="majorHAnsi" w:eastAsiaTheme="majorEastAsia" w:hAnsiTheme="majorHAnsi" w:cstheme="majorBidi"/>
      <w:color w:val="17365D" w:themeColor="text2" w:themeShade="BF"/>
      <w:spacing w:val="5"/>
      <w:kern w:val="28"/>
      <w:sz w:val="52"/>
      <w:szCs w:val="52"/>
    </w:rPr>
  </w:style>
  <w:style w:type="character" w:customStyle="1" w:styleId="y2iqfc">
    <w:name w:val="y2iqfc"/>
    <w:basedOn w:val="Fontepargpadro"/>
    <w:rsid w:val="000961FA"/>
  </w:style>
  <w:style w:type="paragraph" w:customStyle="1" w:styleId="TITULO">
    <w:name w:val=".TITULO"/>
    <w:basedOn w:val="Normal"/>
    <w:rsid w:val="00391009"/>
    <w:pPr>
      <w:suppressAutoHyphens w:val="0"/>
      <w:jc w:val="center"/>
    </w:pPr>
    <w:rPr>
      <w:rFonts w:ascii="Roboto" w:eastAsia="Calibri" w:hAnsi="Roboto"/>
      <w:color w:val="538135"/>
      <w:sz w:val="40"/>
      <w:szCs w:val="36"/>
      <w:lang w:eastAsia="en-US"/>
    </w:rPr>
  </w:style>
  <w:style w:type="paragraph" w:customStyle="1" w:styleId="TITULOING">
    <w:name w:val=".TITULO ING"/>
    <w:basedOn w:val="Normal"/>
    <w:rsid w:val="00391009"/>
    <w:pPr>
      <w:suppressAutoHyphens w:val="0"/>
      <w:jc w:val="center"/>
    </w:pPr>
    <w:rPr>
      <w:rFonts w:ascii="Century Schoolbook" w:eastAsia="Calibri" w:hAnsi="Century Schoolbook"/>
      <w:b/>
      <w:lang w:eastAsia="en-US"/>
    </w:rPr>
  </w:style>
  <w:style w:type="character" w:customStyle="1" w:styleId="MenoPendente5">
    <w:name w:val="Menção Pendente5"/>
    <w:uiPriority w:val="99"/>
    <w:semiHidden/>
    <w:unhideWhenUsed/>
    <w:rsid w:val="00B737B1"/>
    <w:rPr>
      <w:color w:val="605E5C"/>
      <w:shd w:val="clear" w:color="auto" w:fill="E1DFDD"/>
    </w:rPr>
  </w:style>
  <w:style w:type="character" w:customStyle="1" w:styleId="ng-binding">
    <w:name w:val="ng-binding"/>
    <w:rsid w:val="00302FE7"/>
  </w:style>
  <w:style w:type="character" w:customStyle="1" w:styleId="authorsname">
    <w:name w:val="authors__name"/>
    <w:rsid w:val="00302FE7"/>
  </w:style>
  <w:style w:type="character" w:customStyle="1" w:styleId="booktitle">
    <w:name w:val="booktitle"/>
    <w:rsid w:val="00302FE7"/>
  </w:style>
  <w:style w:type="character" w:customStyle="1" w:styleId="page-numbers-info">
    <w:name w:val="page-numbers-info"/>
    <w:rsid w:val="00302FE7"/>
  </w:style>
  <w:style w:type="character" w:customStyle="1" w:styleId="artauthors">
    <w:name w:val="art_authors"/>
    <w:rsid w:val="00302FE7"/>
  </w:style>
  <w:style w:type="character" w:customStyle="1" w:styleId="arttitle">
    <w:name w:val="art_title"/>
    <w:rsid w:val="00302FE7"/>
  </w:style>
  <w:style w:type="character" w:customStyle="1" w:styleId="journalname">
    <w:name w:val="journalname"/>
    <w:rsid w:val="00302FE7"/>
  </w:style>
  <w:style w:type="character" w:customStyle="1" w:styleId="volume">
    <w:name w:val="volume"/>
    <w:rsid w:val="00302FE7"/>
  </w:style>
  <w:style w:type="character" w:customStyle="1" w:styleId="issue">
    <w:name w:val="issue"/>
    <w:rsid w:val="00302FE7"/>
  </w:style>
  <w:style w:type="character" w:customStyle="1" w:styleId="page">
    <w:name w:val="page"/>
    <w:rsid w:val="00302FE7"/>
  </w:style>
  <w:style w:type="character" w:customStyle="1" w:styleId="authors0">
    <w:name w:val="authors"/>
    <w:rsid w:val="00302FE7"/>
  </w:style>
  <w:style w:type="character" w:customStyle="1" w:styleId="serialtitle">
    <w:name w:val="serial_title"/>
    <w:rsid w:val="00302FE7"/>
  </w:style>
  <w:style w:type="character" w:customStyle="1" w:styleId="volumeissue">
    <w:name w:val="volume_issue"/>
    <w:rsid w:val="00302FE7"/>
  </w:style>
  <w:style w:type="character" w:customStyle="1" w:styleId="pagerange">
    <w:name w:val="page_range"/>
    <w:rsid w:val="00302FE7"/>
  </w:style>
  <w:style w:type="character" w:customStyle="1" w:styleId="given-names">
    <w:name w:val="given-names"/>
    <w:basedOn w:val="Fontepargpadro"/>
    <w:rsid w:val="00302FE7"/>
  </w:style>
  <w:style w:type="character" w:customStyle="1" w:styleId="surname">
    <w:name w:val="surname"/>
    <w:basedOn w:val="Fontepargpadro"/>
    <w:rsid w:val="00302FE7"/>
  </w:style>
  <w:style w:type="paragraph" w:customStyle="1" w:styleId="u-mb-2">
    <w:name w:val="u-mb-2"/>
    <w:basedOn w:val="Normal"/>
    <w:rsid w:val="00302FE7"/>
    <w:pPr>
      <w:suppressAutoHyphens w:val="0"/>
      <w:spacing w:before="100" w:beforeAutospacing="1" w:after="100" w:afterAutospacing="1"/>
    </w:pPr>
    <w:rPr>
      <w:lang w:eastAsia="pt-BR"/>
    </w:rPr>
  </w:style>
  <w:style w:type="character" w:customStyle="1" w:styleId="politonico">
    <w:name w:val="politonico"/>
    <w:rsid w:val="00382541"/>
  </w:style>
  <w:style w:type="paragraph" w:customStyle="1" w:styleId="internatext">
    <w:name w:val="internatext"/>
    <w:basedOn w:val="Normal"/>
    <w:rsid w:val="00382541"/>
    <w:pPr>
      <w:suppressAutoHyphens w:val="0"/>
      <w:spacing w:before="100" w:beforeAutospacing="1" w:after="100" w:afterAutospacing="1"/>
    </w:pPr>
    <w:rPr>
      <w:lang w:eastAsia="pt-BR"/>
    </w:rPr>
  </w:style>
  <w:style w:type="character" w:customStyle="1" w:styleId="rotulo">
    <w:name w:val="rotulo"/>
    <w:rsid w:val="00382541"/>
  </w:style>
  <w:style w:type="paragraph" w:customStyle="1" w:styleId="a0">
    <w:name w:val="Название"/>
    <w:basedOn w:val="Normal"/>
    <w:qFormat/>
    <w:rsid w:val="00D26660"/>
    <w:pPr>
      <w:suppressAutoHyphens w:val="0"/>
      <w:jc w:val="center"/>
    </w:pPr>
    <w:rPr>
      <w:sz w:val="48"/>
      <w:szCs w:val="48"/>
      <w:lang w:val="en-US" w:eastAsia="pt-BR"/>
    </w:rPr>
  </w:style>
  <w:style w:type="paragraph" w:customStyle="1" w:styleId="FirstParagraph">
    <w:name w:val="First Paragraph"/>
    <w:basedOn w:val="Corpodetexto"/>
    <w:rsid w:val="00D26660"/>
    <w:pPr>
      <w:widowControl/>
      <w:suppressAutoHyphens w:val="0"/>
      <w:spacing w:before="0" w:after="0" w:line="240" w:lineRule="auto"/>
      <w:ind w:firstLine="0"/>
    </w:pPr>
    <w:rPr>
      <w:rFonts w:ascii="Times New Roman" w:hAnsi="Times New Roman"/>
      <w:bCs w:val="0"/>
      <w:color w:val="auto"/>
      <w:sz w:val="20"/>
      <w:szCs w:val="20"/>
      <w:lang w:val="en-US" w:eastAsia="pt-BR"/>
    </w:rPr>
  </w:style>
  <w:style w:type="paragraph" w:customStyle="1" w:styleId="SectionHeading">
    <w:name w:val="Section Heading"/>
    <w:rsid w:val="00D26660"/>
    <w:pPr>
      <w:spacing w:before="160" w:after="160"/>
      <w:jc w:val="center"/>
    </w:pPr>
    <w:rPr>
      <w:rFonts w:ascii="Times New Roman" w:eastAsia="Times New Roman" w:hAnsi="Times New Roman"/>
      <w:b/>
      <w:smallCaps/>
      <w:lang w:val="en-US" w:eastAsia="en-US"/>
    </w:rPr>
  </w:style>
  <w:style w:type="character" w:customStyle="1" w:styleId="AbstractChar">
    <w:name w:val="Abstract Char"/>
    <w:link w:val="Abstract"/>
    <w:rsid w:val="00D26660"/>
    <w:rPr>
      <w:rFonts w:ascii="Times New Roman" w:eastAsia="Times New Roman" w:hAnsi="Times New Roman"/>
      <w:sz w:val="22"/>
      <w:lang w:val="en-US" w:eastAsia="en-US"/>
    </w:rPr>
  </w:style>
  <w:style w:type="character" w:customStyle="1" w:styleId="viiyi">
    <w:name w:val="viiyi"/>
    <w:basedOn w:val="Fontepargpadro"/>
    <w:rsid w:val="00BB21E8"/>
  </w:style>
  <w:style w:type="paragraph" w:customStyle="1" w:styleId="MDPI31text">
    <w:name w:val="MDPI_3.1_text"/>
    <w:qFormat/>
    <w:rsid w:val="00BB21E8"/>
    <w:pPr>
      <w:adjustRightInd w:val="0"/>
      <w:snapToGrid w:val="0"/>
      <w:spacing w:line="228" w:lineRule="auto"/>
      <w:ind w:left="2608" w:firstLine="425"/>
      <w:jc w:val="both"/>
    </w:pPr>
    <w:rPr>
      <w:rFonts w:ascii="Palatino Linotype" w:eastAsia="Times New Roman" w:hAnsi="Palatino Linotype"/>
      <w:snapToGrid w:val="0"/>
      <w:color w:val="000000"/>
      <w:szCs w:val="22"/>
      <w:lang w:val="en-US" w:eastAsia="de-DE" w:bidi="en-US"/>
    </w:rPr>
  </w:style>
  <w:style w:type="paragraph" w:customStyle="1" w:styleId="Bullets">
    <w:name w:val="Bullets"/>
    <w:basedOn w:val="Corpodetexto"/>
    <w:rsid w:val="001109B1"/>
    <w:pPr>
      <w:widowControl/>
      <w:numPr>
        <w:numId w:val="2"/>
      </w:numPr>
      <w:tabs>
        <w:tab w:val="clear" w:pos="1080"/>
      </w:tabs>
      <w:suppressAutoHyphens w:val="0"/>
      <w:spacing w:before="0" w:after="0" w:line="240" w:lineRule="auto"/>
      <w:ind w:left="360"/>
    </w:pPr>
    <w:rPr>
      <w:rFonts w:ascii="Times New Roman" w:hAnsi="Times New Roman"/>
      <w:bCs w:val="0"/>
      <w:color w:val="auto"/>
      <w:sz w:val="20"/>
      <w:szCs w:val="20"/>
      <w:lang w:val="en-US" w:eastAsia="pt-BR"/>
    </w:rPr>
  </w:style>
  <w:style w:type="character" w:customStyle="1" w:styleId="MenoPendente6">
    <w:name w:val="Menção Pendente6"/>
    <w:basedOn w:val="Fontepargpadro"/>
    <w:uiPriority w:val="99"/>
    <w:unhideWhenUsed/>
    <w:rsid w:val="001109B1"/>
    <w:rPr>
      <w:color w:val="605E5C"/>
      <w:shd w:val="clear" w:color="auto" w:fill="E1DFDD"/>
    </w:rPr>
  </w:style>
  <w:style w:type="character" w:customStyle="1" w:styleId="q4iawc">
    <w:name w:val="q4iawc"/>
    <w:basedOn w:val="Fontepargpadro"/>
    <w:rsid w:val="001109B1"/>
  </w:style>
  <w:style w:type="table" w:customStyle="1" w:styleId="Tabelacomgrade1">
    <w:name w:val="Tabela com grade1"/>
    <w:basedOn w:val="Tabelanormal"/>
    <w:next w:val="Tabelacomgrade"/>
    <w:uiPriority w:val="39"/>
    <w:rsid w:val="001109B1"/>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3">
    <w:name w:val="Tabela com grade3"/>
    <w:basedOn w:val="Tabelanormal"/>
    <w:next w:val="Tabelacomgrade"/>
    <w:uiPriority w:val="59"/>
    <w:rsid w:val="001109B1"/>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BSUIR">
    <w:name w:val="BSUIR"/>
    <w:basedOn w:val="Normal"/>
    <w:link w:val="BSUIRChar"/>
    <w:qFormat/>
    <w:rsid w:val="001109B1"/>
    <w:pPr>
      <w:suppressAutoHyphens w:val="0"/>
      <w:ind w:firstLine="709"/>
      <w:jc w:val="both"/>
    </w:pPr>
    <w:rPr>
      <w:sz w:val="22"/>
      <w:szCs w:val="22"/>
      <w:lang w:val="ru-RU" w:eastAsia="en-US"/>
    </w:rPr>
  </w:style>
  <w:style w:type="character" w:customStyle="1" w:styleId="BSUIRChar">
    <w:name w:val="BSUIR Char"/>
    <w:basedOn w:val="Fontepargpadro"/>
    <w:link w:val="BSUIR"/>
    <w:locked/>
    <w:rsid w:val="001109B1"/>
    <w:rPr>
      <w:rFonts w:ascii="Times New Roman" w:eastAsia="Times New Roman" w:hAnsi="Times New Roman"/>
      <w:sz w:val="22"/>
      <w:szCs w:val="22"/>
      <w:lang w:val="ru-RU" w:eastAsia="en-US"/>
    </w:rPr>
  </w:style>
  <w:style w:type="numbering" w:customStyle="1" w:styleId="Semlista1">
    <w:name w:val="Sem lista1"/>
    <w:next w:val="Semlista"/>
    <w:uiPriority w:val="99"/>
    <w:semiHidden/>
    <w:unhideWhenUsed/>
    <w:rsid w:val="001109B1"/>
  </w:style>
  <w:style w:type="character" w:customStyle="1" w:styleId="MapleInput">
    <w:name w:val="Maple Input"/>
    <w:uiPriority w:val="99"/>
    <w:rsid w:val="001109B1"/>
    <w:rPr>
      <w:rFonts w:ascii="Courier New" w:hAnsi="Courier New"/>
      <w:b/>
      <w:color w:val="FF0000"/>
    </w:rPr>
  </w:style>
  <w:style w:type="table" w:customStyle="1" w:styleId="Tabelacomgrade4">
    <w:name w:val="Tabela com grade4"/>
    <w:basedOn w:val="Tabelanormal"/>
    <w:next w:val="Tabelacomgrade"/>
    <w:uiPriority w:val="59"/>
    <w:rsid w:val="001109B1"/>
    <w:pPr>
      <w:ind w:firstLine="709"/>
    </w:pPr>
    <w:rPr>
      <w:rFonts w:ascii="Times New Roman" w:eastAsia="Times New Roman" w:hAnsi="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5">
    <w:name w:val="Tabela com grade5"/>
    <w:basedOn w:val="Tabelanormal"/>
    <w:next w:val="Tabelacomgrade"/>
    <w:uiPriority w:val="59"/>
    <w:rsid w:val="001109B1"/>
    <w:pPr>
      <w:ind w:firstLine="709"/>
    </w:pPr>
    <w:rPr>
      <w:rFonts w:ascii="Times New Roman" w:eastAsia="Times New Roman" w:hAnsi="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6">
    <w:name w:val="Tabela com grade6"/>
    <w:basedOn w:val="Tabelanormal"/>
    <w:next w:val="Tabelacomgrade"/>
    <w:uiPriority w:val="59"/>
    <w:rsid w:val="001109B1"/>
    <w:pPr>
      <w:ind w:firstLine="709"/>
    </w:pPr>
    <w:rPr>
      <w:rFonts w:ascii="Times New Roman" w:eastAsia="Times New Roman" w:hAnsi="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comgrade7">
    <w:name w:val="Tabela com grade7"/>
    <w:basedOn w:val="Tabelanormal"/>
    <w:next w:val="Tabelacomgrade"/>
    <w:uiPriority w:val="59"/>
    <w:rsid w:val="001109B1"/>
    <w:pPr>
      <w:ind w:firstLine="709"/>
    </w:pPr>
    <w:rPr>
      <w:rFonts w:ascii="Times New Roman" w:eastAsia="Times New Roman" w:hAnsi="Times New Roman"/>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ocHead">
    <w:name w:val="DocHead"/>
    <w:rsid w:val="00325EF2"/>
    <w:pPr>
      <w:spacing w:before="190" w:after="280" w:line="240" w:lineRule="exact"/>
    </w:pPr>
    <w:rPr>
      <w:rFonts w:ascii="Times New Roman" w:eastAsia="SimSun" w:hAnsi="Times New Roman"/>
      <w:b/>
      <w:sz w:val="24"/>
      <w:lang w:val="en-US" w:eastAsia="en-US"/>
    </w:rPr>
  </w:style>
  <w:style w:type="paragraph" w:customStyle="1" w:styleId="TableParagraph">
    <w:name w:val="Table Paragraph"/>
    <w:basedOn w:val="Normal"/>
    <w:uiPriority w:val="1"/>
    <w:qFormat/>
    <w:rsid w:val="00325EF2"/>
    <w:pPr>
      <w:widowControl w:val="0"/>
      <w:suppressAutoHyphens w:val="0"/>
      <w:autoSpaceDE w:val="0"/>
      <w:autoSpaceDN w:val="0"/>
      <w:ind w:left="108"/>
    </w:pPr>
    <w:rPr>
      <w:sz w:val="22"/>
      <w:szCs w:val="22"/>
      <w:lang w:val="pt-PT" w:eastAsia="en-US"/>
    </w:rPr>
  </w:style>
  <w:style w:type="character" w:customStyle="1" w:styleId="article-title">
    <w:name w:val="article-title"/>
    <w:basedOn w:val="Fontepargpadro"/>
    <w:rsid w:val="00870339"/>
  </w:style>
  <w:style w:type="paragraph" w:customStyle="1" w:styleId="legenda0">
    <w:name w:val="legenda"/>
    <w:basedOn w:val="Normal"/>
    <w:uiPriority w:val="99"/>
    <w:semiHidden/>
    <w:rsid w:val="00870339"/>
    <w:pPr>
      <w:suppressAutoHyphens w:val="0"/>
      <w:spacing w:before="100" w:beforeAutospacing="1" w:after="100" w:afterAutospacing="1"/>
    </w:pPr>
    <w:rPr>
      <w:lang w:eastAsia="pt-BR"/>
    </w:rPr>
  </w:style>
  <w:style w:type="character" w:customStyle="1" w:styleId="label">
    <w:name w:val="label"/>
    <w:basedOn w:val="Fontepargpadro"/>
    <w:rsid w:val="00870339"/>
  </w:style>
  <w:style w:type="character" w:customStyle="1" w:styleId="doilink">
    <w:name w:val="doi_link"/>
    <w:basedOn w:val="Fontepargpadro"/>
    <w:rsid w:val="00870339"/>
  </w:style>
  <w:style w:type="table" w:customStyle="1" w:styleId="Tabelacomgrade12">
    <w:name w:val="Tabela com grade12"/>
    <w:basedOn w:val="Tabelanormal"/>
    <w:next w:val="Tabelacomgrade"/>
    <w:uiPriority w:val="59"/>
    <w:rsid w:val="0087033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avusAutor">
    <w:name w:val="Navus_Autor"/>
    <w:basedOn w:val="Normal"/>
    <w:link w:val="NavusAutorChar"/>
    <w:qFormat/>
    <w:rsid w:val="00870339"/>
    <w:pPr>
      <w:suppressAutoHyphens w:val="0"/>
      <w:jc w:val="right"/>
    </w:pPr>
    <w:rPr>
      <w:rFonts w:ascii="Myriad Pro Cond" w:hAnsi="Myriad Pro Cond"/>
      <w:b/>
      <w:color w:val="000000" w:themeColor="text1"/>
      <w:sz w:val="20"/>
      <w:szCs w:val="20"/>
      <w:lang w:eastAsia="en-US"/>
    </w:rPr>
  </w:style>
  <w:style w:type="character" w:customStyle="1" w:styleId="NavusAutorChar">
    <w:name w:val="Navus_Autor Char"/>
    <w:basedOn w:val="Fontepargpadro"/>
    <w:link w:val="NavusAutor"/>
    <w:rsid w:val="00870339"/>
    <w:rPr>
      <w:rFonts w:ascii="Myriad Pro Cond" w:eastAsia="Times New Roman" w:hAnsi="Myriad Pro Cond"/>
      <w:b/>
      <w:color w:val="000000" w:themeColor="text1"/>
      <w:lang w:eastAsia="en-US"/>
    </w:rPr>
  </w:style>
  <w:style w:type="paragraph" w:customStyle="1" w:styleId="Navusdadosautor">
    <w:name w:val="Navus_dados_autor"/>
    <w:basedOn w:val="Normal"/>
    <w:rsid w:val="00870339"/>
    <w:pPr>
      <w:suppressAutoHyphens w:val="0"/>
    </w:pPr>
    <w:rPr>
      <w:rFonts w:ascii="Myriad Pro Cond" w:hAnsi="Myriad Pro Cond"/>
      <w:color w:val="000000" w:themeColor="text1"/>
      <w:sz w:val="20"/>
      <w:szCs w:val="20"/>
      <w:lang w:eastAsia="en-US"/>
    </w:rPr>
  </w:style>
  <w:style w:type="paragraph" w:customStyle="1" w:styleId="NavusRecebidoeDOI">
    <w:name w:val="Navus Recebido e DOI"/>
    <w:basedOn w:val="Normal"/>
    <w:link w:val="NavusRecebidoeDOIChar"/>
    <w:qFormat/>
    <w:rsid w:val="00870339"/>
    <w:pPr>
      <w:suppressAutoHyphens w:val="0"/>
      <w:jc w:val="center"/>
    </w:pPr>
    <w:rPr>
      <w:rFonts w:ascii="Myriad Pro Cond" w:eastAsiaTheme="minorHAnsi" w:hAnsi="Myriad Pro Cond"/>
      <w:sz w:val="18"/>
      <w:szCs w:val="18"/>
      <w:lang w:eastAsia="en-US"/>
    </w:rPr>
  </w:style>
  <w:style w:type="character" w:customStyle="1" w:styleId="NavusRecebidoeDOIChar">
    <w:name w:val="Navus Recebido e DOI Char"/>
    <w:basedOn w:val="Fontepargpadro"/>
    <w:link w:val="NavusRecebidoeDOI"/>
    <w:rsid w:val="00870339"/>
    <w:rPr>
      <w:rFonts w:ascii="Myriad Pro Cond" w:eastAsiaTheme="minorHAnsi" w:hAnsi="Myriad Pro Cond"/>
      <w:sz w:val="18"/>
      <w:szCs w:val="18"/>
      <w:lang w:eastAsia="en-US"/>
    </w:rPr>
  </w:style>
  <w:style w:type="paragraph" w:customStyle="1" w:styleId="xmsolistparagraph">
    <w:name w:val="x_msolistparagraph"/>
    <w:basedOn w:val="Normal"/>
    <w:rsid w:val="00870339"/>
    <w:pPr>
      <w:suppressAutoHyphens w:val="0"/>
      <w:ind w:left="720"/>
    </w:pPr>
    <w:rPr>
      <w:rFonts w:ascii="Calibri" w:eastAsiaTheme="minorHAnsi" w:hAnsi="Calibri" w:cs="Calibri"/>
      <w:sz w:val="22"/>
      <w:szCs w:val="22"/>
      <w:lang w:eastAsia="pt-BR"/>
    </w:rPr>
  </w:style>
  <w:style w:type="character" w:customStyle="1" w:styleId="LinkdaInternet">
    <w:name w:val="Link da Internet"/>
    <w:basedOn w:val="Fontepargpadro"/>
    <w:uiPriority w:val="99"/>
    <w:unhideWhenUsed/>
    <w:rsid w:val="003F603F"/>
    <w:rPr>
      <w:color w:val="0000FF" w:themeColor="hyperlink"/>
      <w:u w:val="single"/>
    </w:rPr>
  </w:style>
  <w:style w:type="paragraph" w:customStyle="1" w:styleId="p1">
    <w:name w:val="p1"/>
    <w:basedOn w:val="Normal"/>
    <w:qFormat/>
    <w:rsid w:val="003F603F"/>
    <w:pPr>
      <w:suppressAutoHyphens w:val="0"/>
    </w:pPr>
    <w:rPr>
      <w:rFonts w:ascii="Helvetica Neue" w:eastAsiaTheme="minorHAnsi" w:hAnsi="Helvetica Neue"/>
      <w:color w:val="000000"/>
      <w:sz w:val="39"/>
      <w:szCs w:val="39"/>
      <w:lang w:eastAsia="pt-BR"/>
    </w:rPr>
  </w:style>
  <w:style w:type="table" w:styleId="TabeladeGrade5Escura">
    <w:name w:val="Grid Table 5 Dark"/>
    <w:basedOn w:val="Tabelanormal"/>
    <w:uiPriority w:val="50"/>
    <w:rsid w:val="003F603F"/>
    <w:rPr>
      <w:rFonts w:asciiTheme="minorHAnsi" w:eastAsiaTheme="minorHAnsi" w:hAnsiTheme="minorHAnsi" w:cstheme="minorBidi"/>
      <w:sz w:val="22"/>
      <w:szCs w:val="22"/>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elaSimples2">
    <w:name w:val="Plain Table 2"/>
    <w:basedOn w:val="Tabelanormal"/>
    <w:uiPriority w:val="42"/>
    <w:rsid w:val="003F603F"/>
    <w:rPr>
      <w:rFonts w:asciiTheme="minorHAnsi" w:eastAsiaTheme="minorHAnsi" w:hAnsiTheme="minorHAnsi" w:cstheme="minorBidi"/>
      <w:sz w:val="22"/>
      <w:szCs w:val="22"/>
      <w:lang w:eastAsia="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editionmeta">
    <w:name w:val="_editionmeta"/>
    <w:basedOn w:val="Fontepargpadro"/>
    <w:rsid w:val="003F603F"/>
  </w:style>
  <w:style w:type="character" w:customStyle="1" w:styleId="separator">
    <w:name w:val="_separator"/>
    <w:basedOn w:val="Fontepargpadro"/>
    <w:rsid w:val="003F603F"/>
  </w:style>
  <w:style w:type="character" w:customStyle="1" w:styleId="group-doi">
    <w:name w:val="group-doi"/>
    <w:basedOn w:val="Fontepargpadro"/>
    <w:rsid w:val="003F603F"/>
  </w:style>
  <w:style w:type="character" w:customStyle="1" w:styleId="author-ref">
    <w:name w:val="author-ref"/>
    <w:basedOn w:val="Fontepargpadro"/>
    <w:rsid w:val="003F603F"/>
  </w:style>
  <w:style w:type="paragraph" w:customStyle="1" w:styleId="svarticle">
    <w:name w:val="svarticle"/>
    <w:basedOn w:val="Normal"/>
    <w:rsid w:val="003F603F"/>
    <w:pPr>
      <w:suppressAutoHyphens w:val="0"/>
      <w:spacing w:before="100" w:beforeAutospacing="1" w:after="100" w:afterAutospacing="1"/>
    </w:pPr>
    <w:rPr>
      <w:rFonts w:asciiTheme="minorHAnsi" w:hAnsiTheme="minorHAnsi"/>
      <w:sz w:val="22"/>
      <w:lang w:eastAsia="pt-BR"/>
    </w:rPr>
  </w:style>
  <w:style w:type="character" w:customStyle="1" w:styleId="A2">
    <w:name w:val="A2"/>
    <w:uiPriority w:val="99"/>
    <w:rsid w:val="00E248CE"/>
    <w:rPr>
      <w:color w:val="000000"/>
      <w:sz w:val="19"/>
      <w:szCs w:val="19"/>
    </w:rPr>
  </w:style>
  <w:style w:type="character" w:customStyle="1" w:styleId="sr-only">
    <w:name w:val="sr-only"/>
    <w:basedOn w:val="Fontepargpadro"/>
    <w:rsid w:val="00E248CE"/>
  </w:style>
  <w:style w:type="character" w:customStyle="1" w:styleId="size-xl">
    <w:name w:val="size-xl"/>
    <w:basedOn w:val="Fontepargpadro"/>
    <w:rsid w:val="00E248CE"/>
  </w:style>
  <w:style w:type="character" w:customStyle="1" w:styleId="size-m">
    <w:name w:val="size-m"/>
    <w:basedOn w:val="Fontepargpadro"/>
    <w:rsid w:val="00E248CE"/>
  </w:style>
  <w:style w:type="character" w:customStyle="1" w:styleId="A10">
    <w:name w:val="A1"/>
    <w:uiPriority w:val="99"/>
    <w:rsid w:val="00E248CE"/>
    <w:rPr>
      <w:rFonts w:ascii="Frutiger Next Pro Light" w:hAnsi="Frutiger Next Pro Light" w:cs="Frutiger Next Pro Light" w:hint="default"/>
      <w:color w:val="000000"/>
      <w:sz w:val="17"/>
      <w:szCs w:val="17"/>
    </w:rPr>
  </w:style>
  <w:style w:type="paragraph" w:customStyle="1" w:styleId="Normal00">
    <w:name w:val="Normal0"/>
    <w:qFormat/>
    <w:rsid w:val="00E248CE"/>
    <w:pPr>
      <w:spacing w:after="160" w:line="259" w:lineRule="auto"/>
    </w:pPr>
    <w:rPr>
      <w:rFonts w:ascii="Arial" w:hAnsi="Arial" w:cs="Arial"/>
      <w:sz w:val="36"/>
      <w:szCs w:val="36"/>
    </w:rPr>
  </w:style>
  <w:style w:type="character" w:styleId="Nmerodelinha">
    <w:name w:val="line number"/>
    <w:basedOn w:val="Fontepargpadro"/>
    <w:uiPriority w:val="99"/>
    <w:semiHidden/>
    <w:unhideWhenUsed/>
    <w:qFormat/>
    <w:rsid w:val="004E3BFC"/>
  </w:style>
  <w:style w:type="paragraph" w:customStyle="1" w:styleId="CabealhoeRodap">
    <w:name w:val="Cabeçalho e Rodapé"/>
    <w:basedOn w:val="Normal"/>
    <w:qFormat/>
    <w:rsid w:val="004E3BFC"/>
    <w:pPr>
      <w:spacing w:line="276" w:lineRule="auto"/>
      <w:jc w:val="both"/>
    </w:pPr>
    <w:rPr>
      <w:rFonts w:ascii="Arial" w:eastAsiaTheme="minorHAnsi" w:hAnsi="Arial" w:cs="Arial"/>
      <w:sz w:val="22"/>
      <w:szCs w:val="22"/>
      <w:lang w:eastAsia="en-US"/>
    </w:rPr>
  </w:style>
  <w:style w:type="table" w:styleId="TabelaSimples4">
    <w:name w:val="Plain Table 4"/>
    <w:basedOn w:val="Tabelanormal"/>
    <w:uiPriority w:val="44"/>
    <w:rsid w:val="004E3BFC"/>
    <w:pPr>
      <w:suppressAutoHyphens/>
    </w:pPr>
    <w:rPr>
      <w:rFonts w:ascii="Arial" w:eastAsiaTheme="minorHAnsi" w:hAnsi="Arial" w:cs="Arial"/>
      <w:sz w:val="22"/>
      <w:szCs w:val="22"/>
      <w:lang w:eastAsia="en-U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ithilite">
    <w:name w:val="hithilite"/>
    <w:basedOn w:val="Fontepargpadro"/>
    <w:rsid w:val="007A4D3C"/>
  </w:style>
  <w:style w:type="paragraph" w:customStyle="1" w:styleId="frfield">
    <w:name w:val="fr_field"/>
    <w:basedOn w:val="Normal"/>
    <w:rsid w:val="007A4D3C"/>
    <w:pPr>
      <w:suppressAutoHyphens w:val="0"/>
      <w:spacing w:before="100" w:beforeAutospacing="1" w:after="100" w:afterAutospacing="1"/>
    </w:pPr>
    <w:rPr>
      <w:lang w:eastAsia="pt-BR"/>
    </w:rPr>
  </w:style>
  <w:style w:type="character" w:customStyle="1" w:styleId="sourcetitle">
    <w:name w:val="sourcetitle"/>
    <w:basedOn w:val="Fontepargpadro"/>
    <w:rsid w:val="007A4D3C"/>
  </w:style>
  <w:style w:type="character" w:customStyle="1" w:styleId="referencesnote">
    <w:name w:val="references__note"/>
    <w:basedOn w:val="Fontepargpadro"/>
    <w:rsid w:val="007A4D3C"/>
  </w:style>
  <w:style w:type="character" w:customStyle="1" w:styleId="referencesauthors">
    <w:name w:val="references__authors"/>
    <w:basedOn w:val="Fontepargpadro"/>
    <w:rsid w:val="007A4D3C"/>
  </w:style>
  <w:style w:type="character" w:customStyle="1" w:styleId="referencesyear">
    <w:name w:val="references__year"/>
    <w:basedOn w:val="Fontepargpadro"/>
    <w:rsid w:val="007A4D3C"/>
  </w:style>
  <w:style w:type="character" w:customStyle="1" w:styleId="referencesarticle-title">
    <w:name w:val="references__article-title"/>
    <w:basedOn w:val="Fontepargpadro"/>
    <w:rsid w:val="007A4D3C"/>
  </w:style>
  <w:style w:type="character" w:customStyle="1" w:styleId="referencessuffix">
    <w:name w:val="references__suffix"/>
    <w:basedOn w:val="Fontepargpadro"/>
    <w:rsid w:val="007A4D3C"/>
  </w:style>
  <w:style w:type="character" w:customStyle="1" w:styleId="font7">
    <w:name w:val="font7"/>
    <w:basedOn w:val="Fontepargpadro"/>
    <w:rsid w:val="007A4D3C"/>
  </w:style>
  <w:style w:type="character" w:customStyle="1" w:styleId="font13">
    <w:name w:val="font13"/>
    <w:basedOn w:val="Fontepargpadro"/>
    <w:rsid w:val="007A4D3C"/>
  </w:style>
  <w:style w:type="character" w:customStyle="1" w:styleId="MenoPendente7">
    <w:name w:val="Menção Pendente7"/>
    <w:basedOn w:val="Fontepargpadro"/>
    <w:uiPriority w:val="99"/>
    <w:semiHidden/>
    <w:unhideWhenUsed/>
    <w:rsid w:val="007A4D3C"/>
    <w:rPr>
      <w:color w:val="605E5C"/>
      <w:shd w:val="clear" w:color="auto" w:fill="E1DFDD"/>
    </w:rPr>
  </w:style>
  <w:style w:type="character" w:customStyle="1" w:styleId="font16">
    <w:name w:val="font16"/>
    <w:basedOn w:val="Fontepargpadro"/>
    <w:rsid w:val="007A4D3C"/>
  </w:style>
  <w:style w:type="character" w:customStyle="1" w:styleId="row-boolean">
    <w:name w:val="row-boolean"/>
    <w:basedOn w:val="Fontepargpadro"/>
    <w:rsid w:val="007A4D3C"/>
  </w:style>
  <w:style w:type="character" w:customStyle="1" w:styleId="font1">
    <w:name w:val="font1"/>
    <w:basedOn w:val="Fontepargpadro"/>
    <w:rsid w:val="007A4D3C"/>
  </w:style>
  <w:style w:type="character" w:customStyle="1" w:styleId="font12">
    <w:name w:val="font12"/>
    <w:basedOn w:val="Fontepargpadro"/>
    <w:rsid w:val="007A4D3C"/>
  </w:style>
  <w:style w:type="character" w:customStyle="1" w:styleId="Textodocorpo2">
    <w:name w:val="Texto do corpo (2)_"/>
    <w:basedOn w:val="Fontepargpadro"/>
    <w:link w:val="Textodocorpo20"/>
    <w:rsid w:val="007A4D3C"/>
    <w:rPr>
      <w:rFonts w:ascii="Times New Roman" w:eastAsia="Times New Roman" w:hAnsi="Times New Roman"/>
      <w:shd w:val="clear" w:color="auto" w:fill="FFFFFF"/>
    </w:rPr>
  </w:style>
  <w:style w:type="character" w:customStyle="1" w:styleId="Textodocorpo2Negrito">
    <w:name w:val="Texto do corpo (2) + Negrito"/>
    <w:basedOn w:val="Textodocorpo2"/>
    <w:rsid w:val="007A4D3C"/>
    <w:rPr>
      <w:rFonts w:ascii="Times New Roman" w:eastAsia="Times New Roman" w:hAnsi="Times New Roman"/>
      <w:b/>
      <w:bCs/>
      <w:color w:val="000000"/>
      <w:spacing w:val="0"/>
      <w:w w:val="100"/>
      <w:position w:val="0"/>
      <w:sz w:val="24"/>
      <w:szCs w:val="24"/>
      <w:shd w:val="clear" w:color="auto" w:fill="FFFFFF"/>
      <w:lang w:val="en-US" w:eastAsia="en-US" w:bidi="en-US"/>
    </w:rPr>
  </w:style>
  <w:style w:type="paragraph" w:customStyle="1" w:styleId="Textodocorpo20">
    <w:name w:val="Texto do corpo (2)"/>
    <w:basedOn w:val="Normal"/>
    <w:link w:val="Textodocorpo2"/>
    <w:rsid w:val="007A4D3C"/>
    <w:pPr>
      <w:widowControl w:val="0"/>
      <w:shd w:val="clear" w:color="auto" w:fill="FFFFFF"/>
      <w:suppressAutoHyphens w:val="0"/>
      <w:spacing w:line="278" w:lineRule="exact"/>
      <w:ind w:hanging="460"/>
      <w:jc w:val="center"/>
    </w:pPr>
    <w:rPr>
      <w:sz w:val="20"/>
      <w:szCs w:val="20"/>
      <w:lang w:eastAsia="pt-BR"/>
    </w:rPr>
  </w:style>
  <w:style w:type="character" w:customStyle="1" w:styleId="font0">
    <w:name w:val="font0"/>
    <w:basedOn w:val="Fontepargpadro"/>
    <w:rsid w:val="007A4D3C"/>
  </w:style>
  <w:style w:type="character" w:customStyle="1" w:styleId="font25">
    <w:name w:val="font25"/>
    <w:basedOn w:val="Fontepargpadro"/>
    <w:rsid w:val="007A4D3C"/>
  </w:style>
  <w:style w:type="character" w:customStyle="1" w:styleId="font20">
    <w:name w:val="font20"/>
    <w:basedOn w:val="Fontepargpadro"/>
    <w:rsid w:val="007A4D3C"/>
  </w:style>
  <w:style w:type="character" w:customStyle="1" w:styleId="font19">
    <w:name w:val="font19"/>
    <w:basedOn w:val="Fontepargpadro"/>
    <w:rsid w:val="007A4D3C"/>
  </w:style>
  <w:style w:type="character" w:customStyle="1" w:styleId="font11">
    <w:name w:val="font11"/>
    <w:basedOn w:val="Fontepargpadro"/>
    <w:rsid w:val="007A4D3C"/>
  </w:style>
  <w:style w:type="character" w:customStyle="1" w:styleId="font14">
    <w:name w:val="font14"/>
    <w:basedOn w:val="Fontepargpadro"/>
    <w:rsid w:val="007A4D3C"/>
  </w:style>
  <w:style w:type="character" w:customStyle="1" w:styleId="A100">
    <w:name w:val="A10"/>
    <w:uiPriority w:val="99"/>
    <w:rsid w:val="007A4D3C"/>
    <w:rPr>
      <w:rFonts w:cs="Cardo"/>
      <w:color w:val="000000"/>
      <w:sz w:val="20"/>
      <w:szCs w:val="20"/>
    </w:rPr>
  </w:style>
  <w:style w:type="character" w:customStyle="1" w:styleId="number">
    <w:name w:val="number"/>
    <w:basedOn w:val="Fontepargpadro"/>
    <w:rsid w:val="007A4D3C"/>
  </w:style>
  <w:style w:type="character" w:customStyle="1" w:styleId="font3">
    <w:name w:val="font3"/>
    <w:basedOn w:val="Fontepargpadro"/>
    <w:rsid w:val="007A4D3C"/>
  </w:style>
  <w:style w:type="character" w:customStyle="1" w:styleId="accordion-tabbedtab-mobile">
    <w:name w:val="accordion-tabbed__tab-mobile"/>
    <w:basedOn w:val="Fontepargpadro"/>
    <w:rsid w:val="007A4D3C"/>
  </w:style>
  <w:style w:type="character" w:customStyle="1" w:styleId="comma-separator">
    <w:name w:val="comma-separator"/>
    <w:basedOn w:val="Fontepargpadro"/>
    <w:rsid w:val="007A4D3C"/>
  </w:style>
  <w:style w:type="character" w:customStyle="1" w:styleId="font4">
    <w:name w:val="font4"/>
    <w:basedOn w:val="Fontepargpadro"/>
    <w:rsid w:val="007A4D3C"/>
  </w:style>
  <w:style w:type="character" w:customStyle="1" w:styleId="font2">
    <w:name w:val="font2"/>
    <w:basedOn w:val="Fontepargpadro"/>
    <w:rsid w:val="007A4D3C"/>
  </w:style>
  <w:style w:type="character" w:customStyle="1" w:styleId="Textodocorpo4">
    <w:name w:val="Texto do corpo (4)_"/>
    <w:basedOn w:val="Fontepargpadro"/>
    <w:link w:val="Textodocorpo40"/>
    <w:rsid w:val="007A4D3C"/>
    <w:rPr>
      <w:spacing w:val="10"/>
      <w:sz w:val="15"/>
      <w:szCs w:val="15"/>
      <w:shd w:val="clear" w:color="auto" w:fill="FFFFFF"/>
      <w:lang w:val="en-US" w:bidi="en-US"/>
    </w:rPr>
  </w:style>
  <w:style w:type="paragraph" w:customStyle="1" w:styleId="Textodocorpo40">
    <w:name w:val="Texto do corpo (4)"/>
    <w:basedOn w:val="Normal"/>
    <w:link w:val="Textodocorpo4"/>
    <w:rsid w:val="007A4D3C"/>
    <w:pPr>
      <w:widowControl w:val="0"/>
      <w:shd w:val="clear" w:color="auto" w:fill="FFFFFF"/>
      <w:suppressAutoHyphens w:val="0"/>
      <w:spacing w:line="0" w:lineRule="atLeast"/>
      <w:jc w:val="both"/>
    </w:pPr>
    <w:rPr>
      <w:rFonts w:ascii="Calibri" w:eastAsia="Calibri" w:hAnsi="Calibri"/>
      <w:spacing w:val="10"/>
      <w:sz w:val="15"/>
      <w:szCs w:val="15"/>
      <w:lang w:val="en-US" w:eastAsia="pt-BR" w:bidi="en-US"/>
    </w:rPr>
  </w:style>
  <w:style w:type="character" w:customStyle="1" w:styleId="Textodocorpo13">
    <w:name w:val="Texto do corpo (13)"/>
    <w:basedOn w:val="Fontepargpadro"/>
    <w:rsid w:val="007A4D3C"/>
    <w:rPr>
      <w:rFonts w:ascii="Bookman Old Style" w:eastAsia="Bookman Old Style" w:hAnsi="Bookman Old Style" w:cs="Bookman Old Style"/>
      <w:b w:val="0"/>
      <w:bCs w:val="0"/>
      <w:i w:val="0"/>
      <w:iCs w:val="0"/>
      <w:smallCaps w:val="0"/>
      <w:strike w:val="0"/>
      <w:color w:val="000000"/>
      <w:spacing w:val="0"/>
      <w:w w:val="100"/>
      <w:position w:val="0"/>
      <w:sz w:val="14"/>
      <w:szCs w:val="14"/>
      <w:u w:val="none"/>
      <w:lang w:val="pt-BR" w:eastAsia="pt-BR" w:bidi="pt-BR"/>
    </w:rPr>
  </w:style>
  <w:style w:type="character" w:customStyle="1" w:styleId="epub-sectionitem">
    <w:name w:val="epub-section__item"/>
    <w:basedOn w:val="Fontepargpadro"/>
    <w:rsid w:val="007A4D3C"/>
  </w:style>
  <w:style w:type="character" w:customStyle="1" w:styleId="c-bibliographic-informationvalue">
    <w:name w:val="c-bibliographic-information__value"/>
    <w:basedOn w:val="Fontepargpadro"/>
    <w:rsid w:val="007A4D3C"/>
  </w:style>
  <w:style w:type="character" w:customStyle="1" w:styleId="identifier">
    <w:name w:val="identifier"/>
    <w:basedOn w:val="Fontepargpadro"/>
    <w:rsid w:val="007A4D3C"/>
  </w:style>
  <w:style w:type="character" w:customStyle="1" w:styleId="cls-response">
    <w:name w:val="cls-response"/>
    <w:basedOn w:val="Fontepargpadro"/>
    <w:rsid w:val="007A4D3C"/>
  </w:style>
  <w:style w:type="character" w:customStyle="1" w:styleId="markedcontent">
    <w:name w:val="markedcontent"/>
    <w:basedOn w:val="Fontepargpadro"/>
    <w:rsid w:val="007A4D3C"/>
  </w:style>
  <w:style w:type="character" w:customStyle="1" w:styleId="loc-value">
    <w:name w:val="loc-value"/>
    <w:basedOn w:val="Fontepargpadro"/>
    <w:rsid w:val="007A4D3C"/>
  </w:style>
  <w:style w:type="character" w:customStyle="1" w:styleId="name0">
    <w:name w:val="name"/>
    <w:basedOn w:val="Fontepargpadro"/>
    <w:rsid w:val="007A4D3C"/>
  </w:style>
  <w:style w:type="character" w:customStyle="1" w:styleId="value">
    <w:name w:val="value"/>
    <w:basedOn w:val="Fontepargpadro"/>
    <w:rsid w:val="007A4D3C"/>
  </w:style>
  <w:style w:type="character" w:customStyle="1" w:styleId="dot-separator">
    <w:name w:val="dot-separator"/>
    <w:basedOn w:val="Fontepargpadro"/>
    <w:rsid w:val="007A4D3C"/>
  </w:style>
  <w:style w:type="character" w:customStyle="1" w:styleId="highwire-cite-metadata-doi">
    <w:name w:val="highwire-cite-metadata-doi"/>
    <w:basedOn w:val="Fontepargpadro"/>
    <w:rsid w:val="007A4D3C"/>
  </w:style>
  <w:style w:type="character" w:customStyle="1" w:styleId="docsum-journal-citation">
    <w:name w:val="docsum-journal-citation"/>
    <w:basedOn w:val="Fontepargpadro"/>
    <w:rsid w:val="007A4D3C"/>
  </w:style>
  <w:style w:type="character" w:customStyle="1" w:styleId="ref-overlay">
    <w:name w:val="ref-overlay"/>
    <w:basedOn w:val="Fontepargpadro"/>
    <w:rsid w:val="007A4D3C"/>
  </w:style>
  <w:style w:type="character" w:customStyle="1" w:styleId="hlfld-contribauthor">
    <w:name w:val="hlfld-contribauthor"/>
    <w:basedOn w:val="Fontepargpadro"/>
    <w:rsid w:val="007A4D3C"/>
  </w:style>
  <w:style w:type="character" w:customStyle="1" w:styleId="nlmgiven-names">
    <w:name w:val="nlm_given-names"/>
    <w:basedOn w:val="Fontepargpadro"/>
    <w:rsid w:val="007A4D3C"/>
  </w:style>
  <w:style w:type="character" w:customStyle="1" w:styleId="nlmyear">
    <w:name w:val="nlm_year"/>
    <w:basedOn w:val="Fontepargpadro"/>
    <w:rsid w:val="007A4D3C"/>
  </w:style>
  <w:style w:type="character" w:customStyle="1" w:styleId="nlmpublisher-name">
    <w:name w:val="nlm_publisher-name"/>
    <w:basedOn w:val="Fontepargpadro"/>
    <w:rsid w:val="007A4D3C"/>
  </w:style>
  <w:style w:type="character" w:customStyle="1" w:styleId="nlmarticle-title">
    <w:name w:val="nlm_article-title"/>
    <w:basedOn w:val="Fontepargpadro"/>
    <w:rsid w:val="007A4D3C"/>
  </w:style>
  <w:style w:type="character" w:customStyle="1" w:styleId="nlmfpage">
    <w:name w:val="nlm_fpage"/>
    <w:basedOn w:val="Fontepargpadro"/>
    <w:rsid w:val="007A4D3C"/>
  </w:style>
  <w:style w:type="character" w:customStyle="1" w:styleId="nlmpub-id">
    <w:name w:val="nlm_pub-id"/>
    <w:basedOn w:val="Fontepargpadro"/>
    <w:rsid w:val="007A4D3C"/>
  </w:style>
  <w:style w:type="character" w:customStyle="1" w:styleId="querysrchtext">
    <w:name w:val="querysrchtext"/>
    <w:basedOn w:val="Fontepargpadro"/>
    <w:rsid w:val="007A4D3C"/>
  </w:style>
  <w:style w:type="character" w:customStyle="1" w:styleId="queryoperator">
    <w:name w:val="queryoperator"/>
    <w:basedOn w:val="Fontepargpadro"/>
    <w:rsid w:val="007A4D3C"/>
  </w:style>
  <w:style w:type="character" w:customStyle="1" w:styleId="Textodocorpo6">
    <w:name w:val="Texto do corpo (6)"/>
    <w:basedOn w:val="Fontepargpadro"/>
    <w:rsid w:val="007A4D3C"/>
    <w:rPr>
      <w:rFonts w:ascii="Tahoma" w:eastAsia="Tahoma" w:hAnsi="Tahoma" w:cs="Tahoma"/>
      <w:b w:val="0"/>
      <w:bCs w:val="0"/>
      <w:i w:val="0"/>
      <w:iCs w:val="0"/>
      <w:smallCaps w:val="0"/>
      <w:strike w:val="0"/>
      <w:color w:val="000000"/>
      <w:spacing w:val="0"/>
      <w:w w:val="100"/>
      <w:position w:val="0"/>
      <w:sz w:val="11"/>
      <w:szCs w:val="11"/>
      <w:u w:val="none"/>
      <w:lang w:val="pt-BR" w:eastAsia="pt-BR" w:bidi="pt-BR"/>
    </w:rPr>
  </w:style>
  <w:style w:type="paragraph" w:customStyle="1" w:styleId="CapaTtulo">
    <w:name w:val="Capa Título"/>
    <w:basedOn w:val="Normal"/>
    <w:autoRedefine/>
    <w:rsid w:val="007A4D3C"/>
    <w:pPr>
      <w:suppressAutoHyphens w:val="0"/>
      <w:spacing w:line="360" w:lineRule="auto"/>
      <w:jc w:val="center"/>
    </w:pPr>
    <w:rPr>
      <w:rFonts w:ascii="Arial" w:hAnsi="Arial" w:cs="Arial"/>
      <w:b/>
      <w:lang w:eastAsia="pt-BR"/>
    </w:rPr>
  </w:style>
  <w:style w:type="paragraph" w:customStyle="1" w:styleId="CapaAutor">
    <w:name w:val="Capa Autor"/>
    <w:basedOn w:val="CapaTtulo"/>
    <w:next w:val="CapaTtulo"/>
    <w:rsid w:val="007A4D3C"/>
    <w:rPr>
      <w:b w:val="0"/>
    </w:rPr>
  </w:style>
  <w:style w:type="paragraph" w:customStyle="1" w:styleId="CapaTexto">
    <w:name w:val="Capa Texto"/>
    <w:basedOn w:val="CapaAutor"/>
    <w:rsid w:val="007A4D3C"/>
    <w:pPr>
      <w:spacing w:line="240" w:lineRule="auto"/>
    </w:pPr>
    <w:rPr>
      <w:caps/>
    </w:rPr>
  </w:style>
  <w:style w:type="paragraph" w:customStyle="1" w:styleId="marcaletra3">
    <w:name w:val="marca letra 3"/>
    <w:basedOn w:val="Normal"/>
    <w:autoRedefine/>
    <w:rsid w:val="007A4D3C"/>
    <w:pPr>
      <w:numPr>
        <w:numId w:val="8"/>
      </w:numPr>
      <w:tabs>
        <w:tab w:val="clear" w:pos="720"/>
        <w:tab w:val="num" w:pos="360"/>
      </w:tabs>
      <w:suppressAutoHyphens w:val="0"/>
      <w:spacing w:line="360" w:lineRule="auto"/>
      <w:ind w:left="1327" w:hanging="363"/>
      <w:jc w:val="both"/>
    </w:pPr>
    <w:rPr>
      <w:bCs/>
      <w:color w:val="000000"/>
      <w:lang w:eastAsia="pt-BR"/>
    </w:rPr>
  </w:style>
  <w:style w:type="paragraph" w:customStyle="1" w:styleId="citao0">
    <w:name w:val="citação"/>
    <w:basedOn w:val="Normal"/>
    <w:autoRedefine/>
    <w:rsid w:val="007A4D3C"/>
    <w:pPr>
      <w:suppressAutoHyphens w:val="0"/>
      <w:spacing w:before="120" w:after="120"/>
      <w:ind w:left="2340"/>
      <w:jc w:val="both"/>
    </w:pPr>
    <w:rPr>
      <w:sz w:val="20"/>
      <w:szCs w:val="20"/>
      <w:lang w:eastAsia="pt-BR"/>
    </w:rPr>
  </w:style>
  <w:style w:type="paragraph" w:customStyle="1" w:styleId="referencia">
    <w:name w:val="referencia"/>
    <w:basedOn w:val="Normal"/>
    <w:autoRedefine/>
    <w:rsid w:val="007A4D3C"/>
    <w:pPr>
      <w:keepNext/>
      <w:tabs>
        <w:tab w:val="left" w:pos="0"/>
      </w:tabs>
      <w:suppressAutoHyphens w:val="0"/>
      <w:spacing w:before="240" w:after="240"/>
      <w:jc w:val="both"/>
    </w:pPr>
    <w:rPr>
      <w:szCs w:val="20"/>
      <w:lang w:val="en-US" w:eastAsia="pt-BR"/>
    </w:rPr>
  </w:style>
  <w:style w:type="paragraph" w:customStyle="1" w:styleId="letra">
    <w:name w:val="letra"/>
    <w:basedOn w:val="Normal"/>
    <w:next w:val="texto"/>
    <w:autoRedefine/>
    <w:rsid w:val="007A4D3C"/>
    <w:pPr>
      <w:numPr>
        <w:numId w:val="4"/>
      </w:numPr>
      <w:suppressAutoHyphens w:val="0"/>
      <w:spacing w:before="120" w:after="120" w:line="480" w:lineRule="auto"/>
      <w:ind w:left="1248" w:hanging="397"/>
      <w:jc w:val="both"/>
    </w:pPr>
    <w:rPr>
      <w:iCs/>
      <w:szCs w:val="20"/>
      <w:lang w:eastAsia="pt-BR"/>
    </w:rPr>
  </w:style>
  <w:style w:type="paragraph" w:customStyle="1" w:styleId="citamarca">
    <w:name w:val="cita marca"/>
    <w:basedOn w:val="Normal"/>
    <w:autoRedefine/>
    <w:rsid w:val="007A4D3C"/>
    <w:pPr>
      <w:numPr>
        <w:numId w:val="5"/>
      </w:numPr>
      <w:suppressAutoHyphens w:val="0"/>
      <w:jc w:val="both"/>
    </w:pPr>
    <w:rPr>
      <w:iCs/>
      <w:sz w:val="20"/>
      <w:szCs w:val="20"/>
      <w:lang w:eastAsia="pt-BR"/>
    </w:rPr>
  </w:style>
  <w:style w:type="paragraph" w:customStyle="1" w:styleId="Alinea">
    <w:name w:val="Alinea"/>
    <w:basedOn w:val="Normal"/>
    <w:rsid w:val="007A4D3C"/>
    <w:pPr>
      <w:numPr>
        <w:numId w:val="6"/>
      </w:numPr>
      <w:suppressAutoHyphens w:val="0"/>
    </w:pPr>
    <w:rPr>
      <w:lang w:eastAsia="pt-BR"/>
    </w:rPr>
  </w:style>
  <w:style w:type="paragraph" w:customStyle="1" w:styleId="marcaletra6">
    <w:name w:val="marca letra 6"/>
    <w:basedOn w:val="marcaletra3"/>
    <w:rsid w:val="007A4D3C"/>
  </w:style>
  <w:style w:type="paragraph" w:customStyle="1" w:styleId="MarcaEspao">
    <w:name w:val="MarcaEspaço"/>
    <w:basedOn w:val="marcaletra6"/>
    <w:autoRedefine/>
    <w:rsid w:val="007A4D3C"/>
    <w:pPr>
      <w:numPr>
        <w:numId w:val="7"/>
      </w:numPr>
      <w:tabs>
        <w:tab w:val="clear" w:pos="1069"/>
        <w:tab w:val="num" w:pos="360"/>
      </w:tabs>
      <w:spacing w:before="240" w:after="240"/>
      <w:ind w:left="1327" w:hanging="363"/>
    </w:pPr>
  </w:style>
  <w:style w:type="paragraph" w:customStyle="1" w:styleId="capa">
    <w:name w:val="capa"/>
    <w:basedOn w:val="Ttulo"/>
    <w:autoRedefine/>
    <w:rsid w:val="007A4D3C"/>
    <w:rPr>
      <w:rFonts w:ascii="Times New Roman" w:hAnsi="Times New Roman" w:cs="Times New Roman"/>
      <w:bCs/>
      <w:caps/>
      <w:lang w:eastAsia="pt-BR"/>
    </w:rPr>
  </w:style>
  <w:style w:type="paragraph" w:customStyle="1" w:styleId="TITULODISSERTACAO">
    <w:name w:val="TITULO DISSERTACAO"/>
    <w:basedOn w:val="Normal"/>
    <w:rsid w:val="007A4D3C"/>
    <w:pPr>
      <w:suppressAutoHyphens w:val="0"/>
      <w:jc w:val="center"/>
    </w:pPr>
    <w:rPr>
      <w:b/>
      <w:bCs/>
      <w:caps/>
      <w:lang w:eastAsia="pt-BR"/>
    </w:rPr>
  </w:style>
  <w:style w:type="paragraph" w:customStyle="1" w:styleId="SUMARIO0">
    <w:name w:val="SUMARIO"/>
    <w:basedOn w:val="capa"/>
    <w:rsid w:val="007A4D3C"/>
    <w:pPr>
      <w:spacing w:after="360" w:line="360" w:lineRule="auto"/>
    </w:pPr>
    <w:rPr>
      <w:bCs w:val="0"/>
    </w:rPr>
  </w:style>
  <w:style w:type="table" w:customStyle="1" w:styleId="TabeladaLista3-nfase11">
    <w:name w:val="Tabela da Lista 3 - Ênfase 11"/>
    <w:basedOn w:val="Tabelanormal"/>
    <w:uiPriority w:val="48"/>
    <w:rsid w:val="007A4D3C"/>
    <w:rPr>
      <w:sz w:val="22"/>
      <w:szCs w:val="22"/>
      <w:lang w:eastAsia="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108" w:type="dxa"/>
        <w:bottom w:w="0" w:type="dxa"/>
        <w:right w:w="108" w:type="dxa"/>
      </w:tblCellMar>
    </w:tblPr>
    <w:tblStylePr w:type="firstRow">
      <w:rPr>
        <w:b/>
        <w:bCs/>
        <w:color w:val="FFFFFF"/>
      </w:rPr>
      <w:tblPr/>
      <w:tcPr>
        <w:shd w:val="clear" w:color="auto" w:fill="4F81BD"/>
      </w:tcPr>
    </w:tblStylePr>
    <w:tblStylePr w:type="lastRow">
      <w:rPr>
        <w:b/>
        <w:bCs/>
      </w:rPr>
      <w:tblPr/>
      <w:tcPr>
        <w:tcBorders>
          <w:top w:val="double" w:sz="4" w:space="0" w:color="4F81BD"/>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F81BD"/>
          <w:right w:val="single" w:sz="4" w:space="0" w:color="4F81BD"/>
        </w:tcBorders>
      </w:tcPr>
    </w:tblStylePr>
    <w:tblStylePr w:type="band1Horz">
      <w:tblPr/>
      <w:tcPr>
        <w:tcBorders>
          <w:top w:val="single" w:sz="4" w:space="0" w:color="4F81BD"/>
          <w:bottom w:val="single" w:sz="4" w:space="0" w:color="4F81BD"/>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left w:val="nil"/>
        </w:tcBorders>
      </w:tcPr>
    </w:tblStylePr>
    <w:tblStylePr w:type="swCell">
      <w:tblPr/>
      <w:tcPr>
        <w:tcBorders>
          <w:top w:val="double" w:sz="4" w:space="0" w:color="4F81BD"/>
          <w:right w:val="nil"/>
        </w:tcBorders>
      </w:tcPr>
    </w:tblStylePr>
  </w:style>
  <w:style w:type="character" w:customStyle="1" w:styleId="font6">
    <w:name w:val="font6"/>
    <w:basedOn w:val="Fontepargpadro"/>
    <w:rsid w:val="007A4D3C"/>
  </w:style>
  <w:style w:type="character" w:customStyle="1" w:styleId="definition">
    <w:name w:val="definition"/>
    <w:basedOn w:val="Fontepargpadro"/>
    <w:rsid w:val="007A4D3C"/>
  </w:style>
  <w:style w:type="character" w:customStyle="1" w:styleId="font8">
    <w:name w:val="font8"/>
    <w:basedOn w:val="Fontepargpadro"/>
    <w:rsid w:val="007A4D3C"/>
  </w:style>
  <w:style w:type="character" w:customStyle="1" w:styleId="font5">
    <w:name w:val="font5"/>
    <w:basedOn w:val="Fontepargpadro"/>
    <w:rsid w:val="007A4D3C"/>
  </w:style>
  <w:style w:type="character" w:customStyle="1" w:styleId="font9">
    <w:name w:val="font9"/>
    <w:basedOn w:val="Fontepargpadro"/>
    <w:rsid w:val="007A4D3C"/>
  </w:style>
  <w:style w:type="character" w:customStyle="1" w:styleId="font10">
    <w:name w:val="font10"/>
    <w:basedOn w:val="Fontepargpadro"/>
    <w:rsid w:val="007A4D3C"/>
  </w:style>
  <w:style w:type="character" w:customStyle="1" w:styleId="author0">
    <w:name w:val="author"/>
    <w:basedOn w:val="Fontepargpadro"/>
    <w:rsid w:val="007A4D3C"/>
  </w:style>
  <w:style w:type="paragraph" w:customStyle="1" w:styleId="Pa12">
    <w:name w:val="Pa12"/>
    <w:basedOn w:val="Normal"/>
    <w:next w:val="Normal"/>
    <w:uiPriority w:val="99"/>
    <w:rsid w:val="007A4D3C"/>
    <w:pPr>
      <w:suppressAutoHyphens w:val="0"/>
      <w:autoSpaceDE w:val="0"/>
      <w:autoSpaceDN w:val="0"/>
      <w:adjustRightInd w:val="0"/>
      <w:spacing w:line="211" w:lineRule="atLeast"/>
    </w:pPr>
    <w:rPr>
      <w:rFonts w:ascii="CharterBT" w:eastAsia="Calibri" w:hAnsi="CharterBT" w:cs="Calibri"/>
      <w:lang w:eastAsia="pt-BR"/>
    </w:rPr>
  </w:style>
  <w:style w:type="character" w:customStyle="1" w:styleId="nlmlpage">
    <w:name w:val="nlm_lpage"/>
    <w:basedOn w:val="Fontepargpadro"/>
    <w:rsid w:val="007A4D3C"/>
  </w:style>
  <w:style w:type="character" w:customStyle="1" w:styleId="pubyear">
    <w:name w:val="pubyear"/>
    <w:basedOn w:val="Fontepargpadro"/>
    <w:rsid w:val="007A4D3C"/>
  </w:style>
  <w:style w:type="character" w:customStyle="1" w:styleId="articletitle0">
    <w:name w:val="articletitle"/>
    <w:basedOn w:val="Fontepargpadro"/>
    <w:rsid w:val="007A4D3C"/>
  </w:style>
  <w:style w:type="character" w:customStyle="1" w:styleId="vol">
    <w:name w:val="vol"/>
    <w:basedOn w:val="Fontepargpadro"/>
    <w:rsid w:val="007A4D3C"/>
  </w:style>
  <w:style w:type="character" w:customStyle="1" w:styleId="pagefirst">
    <w:name w:val="pagefirst"/>
    <w:basedOn w:val="Fontepargpadro"/>
    <w:rsid w:val="007A4D3C"/>
  </w:style>
  <w:style w:type="character" w:customStyle="1" w:styleId="pagelast">
    <w:name w:val="pagelast"/>
    <w:basedOn w:val="Fontepargpadro"/>
    <w:rsid w:val="007A4D3C"/>
  </w:style>
  <w:style w:type="character" w:customStyle="1" w:styleId="databold">
    <w:name w:val="data_bold"/>
    <w:basedOn w:val="Fontepargpadro"/>
    <w:rsid w:val="007A4D3C"/>
  </w:style>
  <w:style w:type="character" w:customStyle="1" w:styleId="endatabold">
    <w:name w:val="en_data_bold"/>
    <w:basedOn w:val="Fontepargpadro"/>
    <w:rsid w:val="007A4D3C"/>
  </w:style>
  <w:style w:type="character" w:customStyle="1" w:styleId="Textodocorpo2Itlico">
    <w:name w:val="Texto do corpo (2) + Itálico"/>
    <w:basedOn w:val="Textodocorpo2"/>
    <w:rsid w:val="007A4D3C"/>
    <w:rPr>
      <w:rFonts w:ascii="Times New Roman" w:eastAsia="Times New Roman" w:hAnsi="Times New Roman"/>
      <w:b w:val="0"/>
      <w:bCs w:val="0"/>
      <w:i/>
      <w:iCs/>
      <w:smallCaps w:val="0"/>
      <w:strike w:val="0"/>
      <w:color w:val="000000"/>
      <w:spacing w:val="0"/>
      <w:w w:val="100"/>
      <w:position w:val="0"/>
      <w:sz w:val="18"/>
      <w:szCs w:val="18"/>
      <w:u w:val="none"/>
      <w:shd w:val="clear" w:color="auto" w:fill="FFFFFF"/>
      <w:lang w:val="en-US" w:eastAsia="en-US" w:bidi="en-US"/>
    </w:rPr>
  </w:style>
  <w:style w:type="character" w:customStyle="1" w:styleId="journaltitle">
    <w:name w:val="journaltitle"/>
    <w:basedOn w:val="Fontepargpadro"/>
    <w:rsid w:val="007A4D3C"/>
  </w:style>
  <w:style w:type="character" w:customStyle="1" w:styleId="reference-mixed-citation">
    <w:name w:val="reference-mixed-citation"/>
    <w:basedOn w:val="Fontepargpadro"/>
    <w:rsid w:val="007A4D3C"/>
  </w:style>
  <w:style w:type="character" w:customStyle="1" w:styleId="d-flex">
    <w:name w:val="d-flex"/>
    <w:basedOn w:val="Fontepargpadro"/>
    <w:rsid w:val="007A4D3C"/>
  </w:style>
  <w:style w:type="character" w:customStyle="1" w:styleId="history-span">
    <w:name w:val="history-span"/>
    <w:basedOn w:val="Fontepargpadro"/>
    <w:rsid w:val="007A4D3C"/>
  </w:style>
  <w:style w:type="paragraph" w:customStyle="1" w:styleId="nova-e-listitem">
    <w:name w:val="nova-e-list__item"/>
    <w:basedOn w:val="Normal"/>
    <w:rsid w:val="007A4D3C"/>
    <w:pPr>
      <w:suppressAutoHyphens w:val="0"/>
      <w:spacing w:before="100" w:beforeAutospacing="1" w:after="100" w:afterAutospacing="1"/>
    </w:pPr>
    <w:rPr>
      <w:lang w:eastAsia="pt-BR"/>
    </w:rPr>
  </w:style>
  <w:style w:type="character" w:customStyle="1" w:styleId="frlabel">
    <w:name w:val="fr_label"/>
    <w:basedOn w:val="Fontepargpadro"/>
    <w:rsid w:val="007A4D3C"/>
  </w:style>
  <w:style w:type="character" w:customStyle="1" w:styleId="orcid-icon">
    <w:name w:val="orcid-icon"/>
    <w:basedOn w:val="Fontepargpadro"/>
    <w:rsid w:val="007A4D3C"/>
  </w:style>
  <w:style w:type="character" w:customStyle="1" w:styleId="overlay">
    <w:name w:val="overlay"/>
    <w:basedOn w:val="Fontepargpadro"/>
    <w:rsid w:val="007A4D3C"/>
  </w:style>
  <w:style w:type="character" w:customStyle="1" w:styleId="Data2">
    <w:name w:val="Data2"/>
    <w:basedOn w:val="Fontepargpadro"/>
    <w:rsid w:val="007A4D3C"/>
  </w:style>
  <w:style w:type="character" w:customStyle="1" w:styleId="italica">
    <w:name w:val="italica"/>
    <w:basedOn w:val="Fontepargpadro"/>
    <w:rsid w:val="007A4D3C"/>
  </w:style>
  <w:style w:type="character" w:customStyle="1" w:styleId="acopre">
    <w:name w:val="acopre"/>
    <w:basedOn w:val="Fontepargpadro"/>
    <w:rsid w:val="007A4D3C"/>
  </w:style>
  <w:style w:type="paragraph" w:customStyle="1" w:styleId="Textodocorpo21">
    <w:name w:val="Texto do corpo (2)1"/>
    <w:basedOn w:val="Normal"/>
    <w:rsid w:val="007A4D3C"/>
    <w:pPr>
      <w:widowControl w:val="0"/>
      <w:shd w:val="clear" w:color="auto" w:fill="FFFFFF"/>
      <w:suppressAutoHyphens w:val="0"/>
      <w:spacing w:line="0" w:lineRule="atLeast"/>
      <w:ind w:hanging="460"/>
      <w:jc w:val="center"/>
    </w:pPr>
    <w:rPr>
      <w:sz w:val="22"/>
      <w:szCs w:val="22"/>
      <w:lang w:eastAsia="pt-BR"/>
    </w:rPr>
  </w:style>
  <w:style w:type="character" w:customStyle="1" w:styleId="title4query">
    <w:name w:val="title4_query"/>
    <w:basedOn w:val="Fontepargpadro"/>
    <w:rsid w:val="007A4D3C"/>
  </w:style>
  <w:style w:type="character" w:customStyle="1" w:styleId="hiddennatural">
    <w:name w:val="hiddennatural"/>
    <w:basedOn w:val="Fontepargpadro"/>
    <w:rsid w:val="007A4D3C"/>
  </w:style>
  <w:style w:type="character" w:customStyle="1" w:styleId="Textodocorpo2115ptItlico">
    <w:name w:val="Texto do corpo (2) + 11;5 pt;Itálico"/>
    <w:basedOn w:val="Textodocorpo2"/>
    <w:rsid w:val="007A4D3C"/>
    <w:rPr>
      <w:rFonts w:ascii="Times New Roman" w:eastAsia="Times New Roman" w:hAnsi="Times New Roman"/>
      <w:i/>
      <w:iCs/>
      <w:color w:val="000000"/>
      <w:spacing w:val="0"/>
      <w:w w:val="100"/>
      <w:position w:val="0"/>
      <w:sz w:val="23"/>
      <w:szCs w:val="23"/>
      <w:shd w:val="clear" w:color="auto" w:fill="FFFFFF"/>
      <w:lang w:val="en-US" w:eastAsia="en-US" w:bidi="en-US"/>
    </w:rPr>
  </w:style>
  <w:style w:type="character" w:customStyle="1" w:styleId="Textodocorpo285pt">
    <w:name w:val="Texto do corpo (2) + 8;5 pt"/>
    <w:basedOn w:val="Textodocorpo2"/>
    <w:rsid w:val="007A4D3C"/>
    <w:rPr>
      <w:rFonts w:ascii="Times New Roman" w:eastAsia="Times New Roman" w:hAnsi="Times New Roman"/>
      <w:b w:val="0"/>
      <w:bCs w:val="0"/>
      <w:i w:val="0"/>
      <w:iCs w:val="0"/>
      <w:smallCaps w:val="0"/>
      <w:strike w:val="0"/>
      <w:color w:val="000000"/>
      <w:spacing w:val="0"/>
      <w:w w:val="100"/>
      <w:position w:val="0"/>
      <w:sz w:val="17"/>
      <w:szCs w:val="17"/>
      <w:u w:val="none"/>
      <w:shd w:val="clear" w:color="auto" w:fill="FFFFFF"/>
      <w:lang w:val="pt-BR" w:eastAsia="pt-BR" w:bidi="pt-BR"/>
    </w:rPr>
  </w:style>
  <w:style w:type="character" w:customStyle="1" w:styleId="Textodocorpo2TrebuchetMS75ptNegrito">
    <w:name w:val="Texto do corpo (2) + Trebuchet MS;7;5 pt;Negrito"/>
    <w:basedOn w:val="Textodocorpo2"/>
    <w:rsid w:val="007A4D3C"/>
    <w:rPr>
      <w:rFonts w:ascii="Trebuchet MS" w:eastAsia="Trebuchet MS" w:hAnsi="Trebuchet MS" w:cs="Trebuchet MS"/>
      <w:b/>
      <w:bCs/>
      <w:i w:val="0"/>
      <w:iCs w:val="0"/>
      <w:smallCaps w:val="0"/>
      <w:strike w:val="0"/>
      <w:color w:val="000000"/>
      <w:spacing w:val="0"/>
      <w:w w:val="100"/>
      <w:position w:val="0"/>
      <w:sz w:val="15"/>
      <w:szCs w:val="15"/>
      <w:u w:val="none"/>
      <w:shd w:val="clear" w:color="auto" w:fill="FFFFFF"/>
      <w:lang w:val="pt-BR" w:eastAsia="pt-BR" w:bidi="pt-BR"/>
    </w:rPr>
  </w:style>
  <w:style w:type="character" w:customStyle="1" w:styleId="A6">
    <w:name w:val="A6"/>
    <w:uiPriority w:val="99"/>
    <w:rsid w:val="007A4D3C"/>
    <w:rPr>
      <w:rFonts w:ascii="Whitney" w:hAnsi="Whitney" w:cs="Whitney"/>
      <w:b/>
      <w:bCs/>
      <w:color w:val="000000"/>
      <w:sz w:val="13"/>
      <w:szCs w:val="13"/>
    </w:rPr>
  </w:style>
  <w:style w:type="character" w:customStyle="1" w:styleId="ng-star-inserted">
    <w:name w:val="ng-star-inserted"/>
    <w:basedOn w:val="Fontepargpadro"/>
    <w:rsid w:val="007A4D3C"/>
  </w:style>
  <w:style w:type="character" w:customStyle="1" w:styleId="font-size-14">
    <w:name w:val="font-size-14"/>
    <w:basedOn w:val="Fontepargpadro"/>
    <w:rsid w:val="007A4D3C"/>
  </w:style>
  <w:style w:type="character" w:customStyle="1" w:styleId="intentjournaltitle">
    <w:name w:val="intent_journal_title"/>
    <w:basedOn w:val="Fontepargpadro"/>
    <w:rsid w:val="007A4D3C"/>
  </w:style>
  <w:style w:type="character" w:customStyle="1" w:styleId="Textodocorpo7">
    <w:name w:val="Texto do corpo (7)_"/>
    <w:basedOn w:val="Fontepargpadro"/>
    <w:link w:val="Textodocorpo70"/>
    <w:rsid w:val="007A4D3C"/>
    <w:rPr>
      <w:sz w:val="16"/>
      <w:szCs w:val="16"/>
      <w:shd w:val="clear" w:color="auto" w:fill="FFFFFF"/>
    </w:rPr>
  </w:style>
  <w:style w:type="paragraph" w:customStyle="1" w:styleId="Textodocorpo70">
    <w:name w:val="Texto do corpo (7)"/>
    <w:basedOn w:val="Normal"/>
    <w:link w:val="Textodocorpo7"/>
    <w:rsid w:val="007A4D3C"/>
    <w:pPr>
      <w:widowControl w:val="0"/>
      <w:shd w:val="clear" w:color="auto" w:fill="FFFFFF"/>
      <w:suppressAutoHyphens w:val="0"/>
      <w:spacing w:line="187" w:lineRule="exact"/>
      <w:jc w:val="both"/>
    </w:pPr>
    <w:rPr>
      <w:rFonts w:ascii="Calibri" w:eastAsia="Calibri" w:hAnsi="Calibri"/>
      <w:sz w:val="16"/>
      <w:szCs w:val="16"/>
      <w:lang w:eastAsia="pt-BR"/>
    </w:rPr>
  </w:style>
  <w:style w:type="character" w:customStyle="1" w:styleId="authorscontact">
    <w:name w:val="authors__contact"/>
    <w:basedOn w:val="Fontepargpadro"/>
    <w:rsid w:val="007A4D3C"/>
  </w:style>
  <w:style w:type="character" w:customStyle="1" w:styleId="titleauthoretc">
    <w:name w:val="titleauthoretc"/>
    <w:basedOn w:val="Fontepargpadro"/>
    <w:rsid w:val="007A4D3C"/>
  </w:style>
  <w:style w:type="character" w:customStyle="1" w:styleId="wd-jnl-art-breadcrumb-issue">
    <w:name w:val="wd-jnl-art-breadcrumb-issue"/>
    <w:basedOn w:val="Fontepargpadro"/>
    <w:rsid w:val="007A4D3C"/>
  </w:style>
  <w:style w:type="paragraph" w:customStyle="1" w:styleId="Tedtulo3">
    <w:name w:val="Tíedtulo #3"/>
    <w:basedOn w:val="Normal"/>
    <w:uiPriority w:val="99"/>
    <w:rsid w:val="007A4D3C"/>
    <w:pPr>
      <w:suppressAutoHyphens w:val="0"/>
      <w:autoSpaceDE w:val="0"/>
      <w:autoSpaceDN w:val="0"/>
      <w:adjustRightInd w:val="0"/>
      <w:spacing w:line="240" w:lineRule="atLeast"/>
      <w:ind w:hanging="280"/>
      <w:jc w:val="both"/>
      <w:outlineLvl w:val="2"/>
    </w:pPr>
    <w:rPr>
      <w:rFonts w:eastAsia="Arial Unicode MS"/>
      <w:bCs/>
      <w:szCs w:val="21"/>
      <w:lang w:eastAsia="pt-BR"/>
    </w:rPr>
  </w:style>
  <w:style w:type="character" w:customStyle="1" w:styleId="font15">
    <w:name w:val="font15"/>
    <w:basedOn w:val="Fontepargpadro"/>
    <w:rsid w:val="007A4D3C"/>
  </w:style>
  <w:style w:type="character" w:customStyle="1" w:styleId="Textodocorpo6Espaamento3pt">
    <w:name w:val="Texto do corpo (6) + Espaçamento 3 pt"/>
    <w:basedOn w:val="Fontepargpadro"/>
    <w:rsid w:val="007A4D3C"/>
    <w:rPr>
      <w:rFonts w:ascii="Bookman Old Style" w:eastAsia="Bookman Old Style" w:hAnsi="Bookman Old Style" w:cs="Bookman Old Style"/>
      <w:b w:val="0"/>
      <w:bCs w:val="0"/>
      <w:i w:val="0"/>
      <w:iCs w:val="0"/>
      <w:smallCaps w:val="0"/>
      <w:strike w:val="0"/>
      <w:spacing w:val="70"/>
      <w:sz w:val="12"/>
      <w:szCs w:val="12"/>
      <w:u w:val="none"/>
    </w:rPr>
  </w:style>
  <w:style w:type="character" w:customStyle="1" w:styleId="Textodocorpo3Negrito">
    <w:name w:val="Texto do corpo (3) + Negrito"/>
    <w:basedOn w:val="Fontepargpadro"/>
    <w:rsid w:val="007A4D3C"/>
    <w:rPr>
      <w:rFonts w:ascii="Segoe UI" w:eastAsia="Segoe UI" w:hAnsi="Segoe UI" w:cs="Segoe UI"/>
      <w:b/>
      <w:bCs/>
      <w:i w:val="0"/>
      <w:iCs w:val="0"/>
      <w:smallCaps w:val="0"/>
      <w:strike w:val="0"/>
      <w:color w:val="000000"/>
      <w:spacing w:val="0"/>
      <w:w w:val="100"/>
      <w:position w:val="0"/>
      <w:sz w:val="14"/>
      <w:szCs w:val="14"/>
      <w:u w:val="none"/>
      <w:lang w:val="pt-BR" w:eastAsia="pt-BR" w:bidi="pt-BR"/>
    </w:rPr>
  </w:style>
  <w:style w:type="character" w:customStyle="1" w:styleId="Textodocorpo60">
    <w:name w:val="Texto do corpo (6)_"/>
    <w:basedOn w:val="Fontepargpadro"/>
    <w:rsid w:val="007A4D3C"/>
    <w:rPr>
      <w:rFonts w:ascii="Arial" w:eastAsia="Arial" w:hAnsi="Arial" w:cs="Arial"/>
      <w:sz w:val="19"/>
      <w:szCs w:val="19"/>
      <w:shd w:val="clear" w:color="auto" w:fill="FFFFFF"/>
    </w:rPr>
  </w:style>
  <w:style w:type="character" w:customStyle="1" w:styleId="articlebreadcrumbs">
    <w:name w:val="article__breadcrumbs"/>
    <w:basedOn w:val="Fontepargpadro"/>
    <w:rsid w:val="007A4D3C"/>
  </w:style>
  <w:style w:type="character" w:customStyle="1" w:styleId="citationaccesstype">
    <w:name w:val="citation__access__type"/>
    <w:basedOn w:val="Fontepargpadro"/>
    <w:rsid w:val="007A4D3C"/>
  </w:style>
  <w:style w:type="character" w:customStyle="1" w:styleId="Textodocorpo5Semitlico">
    <w:name w:val="Texto do corpo (5) + Sem itálico"/>
    <w:basedOn w:val="Fontepargpadro"/>
    <w:rsid w:val="007A4D3C"/>
    <w:rPr>
      <w:rFonts w:ascii="Bookman Old Style" w:eastAsia="Bookman Old Style" w:hAnsi="Bookman Old Style" w:cs="Bookman Old Style"/>
      <w:b w:val="0"/>
      <w:bCs w:val="0"/>
      <w:i/>
      <w:iCs/>
      <w:smallCaps w:val="0"/>
      <w:strike w:val="0"/>
      <w:color w:val="000000"/>
      <w:spacing w:val="0"/>
      <w:w w:val="100"/>
      <w:position w:val="0"/>
      <w:sz w:val="11"/>
      <w:szCs w:val="11"/>
      <w:u w:val="none"/>
      <w:lang w:val="pt-BR" w:eastAsia="pt-BR" w:bidi="pt-BR"/>
    </w:rPr>
  </w:style>
  <w:style w:type="character" w:customStyle="1" w:styleId="volume-info">
    <w:name w:val="volume-info"/>
    <w:basedOn w:val="Fontepargpadro"/>
    <w:rsid w:val="007A4D3C"/>
  </w:style>
  <w:style w:type="character" w:customStyle="1" w:styleId="docurl">
    <w:name w:val="docurl"/>
    <w:basedOn w:val="Fontepargpadro"/>
    <w:rsid w:val="007A4D3C"/>
  </w:style>
  <w:style w:type="character" w:customStyle="1" w:styleId="Textodocorpo210pt">
    <w:name w:val="Texto do corpo (2) + 10 pt"/>
    <w:basedOn w:val="Fontepargpadro"/>
    <w:rsid w:val="007A4D3C"/>
    <w:rPr>
      <w:rFonts w:ascii="Times New Roman" w:eastAsia="Times New Roman" w:hAnsi="Times New Roman" w:cs="Times New Roman"/>
      <w:b w:val="0"/>
      <w:bCs w:val="0"/>
      <w:i w:val="0"/>
      <w:iCs w:val="0"/>
      <w:smallCaps w:val="0"/>
      <w:strike w:val="0"/>
      <w:color w:val="000000"/>
      <w:spacing w:val="0"/>
      <w:w w:val="100"/>
      <w:position w:val="0"/>
      <w:sz w:val="20"/>
      <w:szCs w:val="20"/>
      <w:u w:val="none"/>
      <w:lang w:val="pt-BR" w:eastAsia="pt-BR" w:bidi="pt-BR"/>
    </w:rPr>
  </w:style>
  <w:style w:type="character" w:customStyle="1" w:styleId="Textodocorpo57ptNegrito">
    <w:name w:val="Texto do corpo (5) + 7 pt;Negrito"/>
    <w:basedOn w:val="Fontepargpadro"/>
    <w:rsid w:val="007A4D3C"/>
    <w:rPr>
      <w:rFonts w:ascii="Palatino Linotype" w:eastAsia="Palatino Linotype" w:hAnsi="Palatino Linotype" w:cs="Palatino Linotype"/>
      <w:b/>
      <w:bCs/>
      <w:i w:val="0"/>
      <w:iCs w:val="0"/>
      <w:smallCaps w:val="0"/>
      <w:strike w:val="0"/>
      <w:sz w:val="14"/>
      <w:szCs w:val="14"/>
      <w:u w:val="none"/>
    </w:rPr>
  </w:style>
  <w:style w:type="character" w:customStyle="1" w:styleId="id-label">
    <w:name w:val="id-label"/>
    <w:basedOn w:val="Fontepargpadro"/>
    <w:rsid w:val="007A4D3C"/>
  </w:style>
  <w:style w:type="paragraph" w:customStyle="1" w:styleId="Pa4">
    <w:name w:val="Pa4"/>
    <w:basedOn w:val="Default"/>
    <w:next w:val="Default"/>
    <w:uiPriority w:val="99"/>
    <w:rsid w:val="007A4D3C"/>
    <w:pPr>
      <w:suppressAutoHyphens w:val="0"/>
      <w:autoSpaceDN w:val="0"/>
      <w:adjustRightInd w:val="0"/>
      <w:spacing w:line="241" w:lineRule="atLeast"/>
    </w:pPr>
    <w:rPr>
      <w:rFonts w:ascii="Calibri" w:eastAsiaTheme="minorHAnsi" w:hAnsi="Calibri"/>
      <w:color w:val="auto"/>
      <w:lang w:eastAsia="en-US"/>
    </w:rPr>
  </w:style>
  <w:style w:type="character" w:customStyle="1" w:styleId="A22">
    <w:name w:val="A22"/>
    <w:uiPriority w:val="99"/>
    <w:rsid w:val="007A4D3C"/>
    <w:rPr>
      <w:b/>
      <w:bCs/>
      <w:color w:val="000000"/>
      <w:sz w:val="15"/>
      <w:szCs w:val="15"/>
    </w:rPr>
  </w:style>
  <w:style w:type="paragraph" w:customStyle="1" w:styleId="Pa0">
    <w:name w:val="Pa0"/>
    <w:basedOn w:val="Default"/>
    <w:next w:val="Default"/>
    <w:uiPriority w:val="99"/>
    <w:rsid w:val="007A4D3C"/>
    <w:pPr>
      <w:suppressAutoHyphens w:val="0"/>
      <w:autoSpaceDN w:val="0"/>
      <w:adjustRightInd w:val="0"/>
      <w:spacing w:line="241" w:lineRule="atLeast"/>
    </w:pPr>
    <w:rPr>
      <w:rFonts w:ascii="Calibri" w:eastAsiaTheme="minorHAnsi" w:hAnsi="Calibri"/>
      <w:color w:val="auto"/>
      <w:lang w:eastAsia="en-US"/>
    </w:rPr>
  </w:style>
  <w:style w:type="character" w:customStyle="1" w:styleId="A18">
    <w:name w:val="A18"/>
    <w:uiPriority w:val="99"/>
    <w:rsid w:val="007A4D3C"/>
    <w:rPr>
      <w:color w:val="000000"/>
      <w:sz w:val="14"/>
      <w:szCs w:val="14"/>
    </w:rPr>
  </w:style>
  <w:style w:type="paragraph" w:customStyle="1" w:styleId="Pa6">
    <w:name w:val="Pa6"/>
    <w:basedOn w:val="Default"/>
    <w:next w:val="Default"/>
    <w:uiPriority w:val="99"/>
    <w:rsid w:val="007A4D3C"/>
    <w:pPr>
      <w:suppressAutoHyphens w:val="0"/>
      <w:autoSpaceDN w:val="0"/>
      <w:adjustRightInd w:val="0"/>
      <w:spacing w:line="241" w:lineRule="atLeast"/>
    </w:pPr>
    <w:rPr>
      <w:rFonts w:ascii="Calibri" w:eastAsiaTheme="minorHAnsi" w:hAnsi="Calibri"/>
      <w:color w:val="auto"/>
      <w:lang w:eastAsia="en-US"/>
    </w:rPr>
  </w:style>
  <w:style w:type="character" w:customStyle="1" w:styleId="A8">
    <w:name w:val="A8"/>
    <w:uiPriority w:val="99"/>
    <w:rsid w:val="007A4D3C"/>
    <w:rPr>
      <w:color w:val="000000"/>
      <w:sz w:val="16"/>
      <w:szCs w:val="16"/>
    </w:rPr>
  </w:style>
  <w:style w:type="paragraph" w:customStyle="1" w:styleId="Pa8">
    <w:name w:val="Pa8"/>
    <w:basedOn w:val="Default"/>
    <w:next w:val="Default"/>
    <w:uiPriority w:val="99"/>
    <w:rsid w:val="007A4D3C"/>
    <w:pPr>
      <w:suppressAutoHyphens w:val="0"/>
      <w:autoSpaceDN w:val="0"/>
      <w:adjustRightInd w:val="0"/>
      <w:spacing w:line="241" w:lineRule="atLeast"/>
    </w:pPr>
    <w:rPr>
      <w:rFonts w:ascii="Calibri" w:eastAsiaTheme="minorHAnsi" w:hAnsi="Calibri"/>
      <w:color w:val="auto"/>
      <w:lang w:eastAsia="en-US"/>
    </w:rPr>
  </w:style>
  <w:style w:type="paragraph" w:customStyle="1" w:styleId="Pa18">
    <w:name w:val="Pa18"/>
    <w:basedOn w:val="Default"/>
    <w:next w:val="Default"/>
    <w:uiPriority w:val="99"/>
    <w:rsid w:val="007A4D3C"/>
    <w:pPr>
      <w:suppressAutoHyphens w:val="0"/>
      <w:autoSpaceDN w:val="0"/>
      <w:adjustRightInd w:val="0"/>
      <w:spacing w:line="181" w:lineRule="atLeast"/>
    </w:pPr>
    <w:rPr>
      <w:rFonts w:ascii="Calibri" w:eastAsiaTheme="minorHAnsi" w:hAnsi="Calibri"/>
      <w:color w:val="auto"/>
      <w:lang w:eastAsia="en-US"/>
    </w:rPr>
  </w:style>
  <w:style w:type="character" w:customStyle="1" w:styleId="Textodocorpo11">
    <w:name w:val="Texto do corpo (11)"/>
    <w:basedOn w:val="Fontepargpadro"/>
    <w:rsid w:val="007A4D3C"/>
    <w:rPr>
      <w:rFonts w:ascii="Candara" w:eastAsia="Candara" w:hAnsi="Candara" w:cs="Candara"/>
      <w:b w:val="0"/>
      <w:bCs w:val="0"/>
      <w:i/>
      <w:iCs/>
      <w:smallCaps w:val="0"/>
      <w:strike w:val="0"/>
      <w:color w:val="000000"/>
      <w:spacing w:val="0"/>
      <w:w w:val="100"/>
      <w:position w:val="0"/>
      <w:sz w:val="16"/>
      <w:szCs w:val="16"/>
      <w:u w:val="none"/>
      <w:lang w:val="pt-BR" w:eastAsia="pt-BR" w:bidi="pt-BR"/>
    </w:rPr>
  </w:style>
  <w:style w:type="paragraph" w:customStyle="1" w:styleId="dou-paragraph">
    <w:name w:val="dou-paragraph"/>
    <w:basedOn w:val="Normal"/>
    <w:rsid w:val="007A4D3C"/>
    <w:pPr>
      <w:suppressAutoHyphens w:val="0"/>
      <w:spacing w:before="100" w:beforeAutospacing="1" w:after="100" w:afterAutospacing="1"/>
    </w:pPr>
    <w:rPr>
      <w:lang w:eastAsia="pt-BR"/>
    </w:rPr>
  </w:style>
  <w:style w:type="paragraph" w:customStyle="1" w:styleId="text-center">
    <w:name w:val="text-center"/>
    <w:basedOn w:val="Normal"/>
    <w:rsid w:val="007A4D3C"/>
    <w:pPr>
      <w:suppressAutoHyphens w:val="0"/>
      <w:spacing w:before="100" w:beforeAutospacing="1" w:after="100" w:afterAutospacing="1"/>
    </w:pPr>
    <w:rPr>
      <w:lang w:eastAsia="pt-BR"/>
    </w:rPr>
  </w:style>
  <w:style w:type="character" w:customStyle="1" w:styleId="publicado-dou">
    <w:name w:val="publicado-dou"/>
    <w:basedOn w:val="Fontepargpadro"/>
    <w:rsid w:val="007A4D3C"/>
  </w:style>
  <w:style w:type="character" w:customStyle="1" w:styleId="publicado-dou-data">
    <w:name w:val="publicado-dou-data"/>
    <w:basedOn w:val="Fontepargpadro"/>
    <w:rsid w:val="007A4D3C"/>
  </w:style>
  <w:style w:type="character" w:customStyle="1" w:styleId="pipe">
    <w:name w:val="pipe"/>
    <w:basedOn w:val="Fontepargpadro"/>
    <w:rsid w:val="007A4D3C"/>
  </w:style>
  <w:style w:type="character" w:customStyle="1" w:styleId="edicao-dou">
    <w:name w:val="edicao-dou"/>
    <w:basedOn w:val="Fontepargpadro"/>
    <w:rsid w:val="007A4D3C"/>
  </w:style>
  <w:style w:type="character" w:customStyle="1" w:styleId="edicao-dou-data">
    <w:name w:val="edicao-dou-data"/>
    <w:basedOn w:val="Fontepargpadro"/>
    <w:rsid w:val="007A4D3C"/>
  </w:style>
  <w:style w:type="character" w:customStyle="1" w:styleId="secao-dou">
    <w:name w:val="secao-dou"/>
    <w:basedOn w:val="Fontepargpadro"/>
    <w:rsid w:val="007A4D3C"/>
  </w:style>
  <w:style w:type="character" w:customStyle="1" w:styleId="secao-dou-data">
    <w:name w:val="secao-dou-data"/>
    <w:basedOn w:val="Fontepargpadro"/>
    <w:rsid w:val="007A4D3C"/>
  </w:style>
  <w:style w:type="character" w:customStyle="1" w:styleId="Textodocorpo8">
    <w:name w:val="Texto do corpo (8)"/>
    <w:basedOn w:val="Fontepargpadro"/>
    <w:rsid w:val="007A4D3C"/>
    <w:rPr>
      <w:rFonts w:ascii="Arial" w:eastAsia="Arial" w:hAnsi="Arial" w:cs="Arial"/>
      <w:b/>
      <w:bCs/>
      <w:i w:val="0"/>
      <w:iCs w:val="0"/>
      <w:smallCaps w:val="0"/>
      <w:strike w:val="0"/>
      <w:color w:val="000000"/>
      <w:spacing w:val="0"/>
      <w:w w:val="100"/>
      <w:position w:val="0"/>
      <w:sz w:val="12"/>
      <w:szCs w:val="12"/>
      <w:u w:val="none"/>
      <w:lang w:val="pt-BR" w:eastAsia="pt-BR" w:bidi="pt-BR"/>
    </w:rPr>
  </w:style>
  <w:style w:type="character" w:customStyle="1" w:styleId="metrics-score">
    <w:name w:val="metrics-score"/>
    <w:basedOn w:val="Fontepargpadro"/>
    <w:rsid w:val="007A4D3C"/>
  </w:style>
  <w:style w:type="character" w:customStyle="1" w:styleId="reflink-block">
    <w:name w:val="reflink-block"/>
    <w:basedOn w:val="Fontepargpadro"/>
    <w:rsid w:val="007A4D3C"/>
  </w:style>
  <w:style w:type="character" w:customStyle="1" w:styleId="u-visually-hidden">
    <w:name w:val="u-visually-hidden"/>
    <w:basedOn w:val="Fontepargpadro"/>
    <w:rsid w:val="007A4D3C"/>
  </w:style>
  <w:style w:type="character" w:customStyle="1" w:styleId="user-generated">
    <w:name w:val="user-generated"/>
    <w:basedOn w:val="Fontepargpadro"/>
    <w:rsid w:val="007A4D3C"/>
  </w:style>
  <w:style w:type="character" w:customStyle="1" w:styleId="radio-button-label-text">
    <w:name w:val="radio-button-label-text"/>
    <w:basedOn w:val="Fontepargpadro"/>
    <w:rsid w:val="007A4D3C"/>
  </w:style>
  <w:style w:type="character" w:customStyle="1" w:styleId="pkpscreenreader">
    <w:name w:val="pkp_screen_reader"/>
    <w:basedOn w:val="Fontepargpadro"/>
    <w:rsid w:val="007A4D3C"/>
  </w:style>
  <w:style w:type="character" w:customStyle="1" w:styleId="mat-button-wrapper">
    <w:name w:val="mat-button-wrapper"/>
    <w:basedOn w:val="Fontepargpadro"/>
    <w:rsid w:val="003E6D2D"/>
  </w:style>
  <w:style w:type="character" w:customStyle="1" w:styleId="material-symbols-outlined">
    <w:name w:val="material-symbols-outlined"/>
    <w:basedOn w:val="Fontepargpadro"/>
    <w:rsid w:val="003E6D2D"/>
  </w:style>
  <w:style w:type="character" w:customStyle="1" w:styleId="html-italic">
    <w:name w:val="html-italic"/>
    <w:basedOn w:val="Fontepargpadro"/>
    <w:rsid w:val="00A74EB3"/>
  </w:style>
  <w:style w:type="paragraph" w:customStyle="1" w:styleId="DISSERTAO-SeoPrimria">
    <w:name w:val="DISSERTAÇÃO-Seção Primária"/>
    <w:basedOn w:val="Normal"/>
    <w:qFormat/>
    <w:rsid w:val="00A74EB3"/>
    <w:pPr>
      <w:suppressAutoHyphens w:val="0"/>
      <w:spacing w:line="360" w:lineRule="auto"/>
      <w:ind w:firstLine="709"/>
      <w:jc w:val="both"/>
    </w:pPr>
    <w:rPr>
      <w:rFonts w:eastAsia="Calibri"/>
      <w:b/>
      <w:lang w:eastAsia="en-US"/>
    </w:rPr>
  </w:style>
  <w:style w:type="paragraph" w:customStyle="1" w:styleId="DISSERTAO-SeoSecundria">
    <w:name w:val="DISSERTAÇÃO-Seção Secundária"/>
    <w:basedOn w:val="Normal"/>
    <w:qFormat/>
    <w:rsid w:val="00A74EB3"/>
    <w:pPr>
      <w:suppressAutoHyphens w:val="0"/>
      <w:spacing w:line="360" w:lineRule="auto"/>
      <w:ind w:firstLine="709"/>
      <w:jc w:val="both"/>
    </w:pPr>
    <w:rPr>
      <w:rFonts w:eastAsia="Calibri"/>
      <w:lang w:eastAsia="en-US"/>
    </w:rPr>
  </w:style>
  <w:style w:type="character" w:customStyle="1" w:styleId="anchor-text">
    <w:name w:val="anchor-text"/>
    <w:basedOn w:val="Fontepargpadro"/>
    <w:rsid w:val="00A74EB3"/>
  </w:style>
  <w:style w:type="paragraph" w:customStyle="1" w:styleId="NavusCorpo">
    <w:name w:val="Navus Corpo"/>
    <w:basedOn w:val="Normal"/>
    <w:link w:val="NavusCorpoChar"/>
    <w:qFormat/>
    <w:rsid w:val="00A74EB3"/>
    <w:pPr>
      <w:suppressAutoHyphens w:val="0"/>
      <w:spacing w:line="276" w:lineRule="auto"/>
      <w:ind w:firstLine="720"/>
      <w:jc w:val="both"/>
    </w:pPr>
    <w:rPr>
      <w:rFonts w:ascii="Myriad Pro" w:eastAsiaTheme="minorHAnsi" w:hAnsi="Myriad Pro"/>
      <w:sz w:val="20"/>
      <w:szCs w:val="20"/>
      <w:lang w:eastAsia="en-US"/>
    </w:rPr>
  </w:style>
  <w:style w:type="character" w:customStyle="1" w:styleId="NavusCorpoChar">
    <w:name w:val="Navus Corpo Char"/>
    <w:basedOn w:val="Fontepargpadro"/>
    <w:link w:val="NavusCorpo"/>
    <w:rsid w:val="00A74EB3"/>
    <w:rPr>
      <w:rFonts w:ascii="Myriad Pro" w:eastAsiaTheme="minorHAnsi" w:hAnsi="Myriad Pro"/>
      <w:lang w:eastAsia="en-US"/>
    </w:rPr>
  </w:style>
  <w:style w:type="paragraph" w:customStyle="1" w:styleId="m7922134878077482305msonospacing">
    <w:name w:val="m_7922134878077482305msonospacing"/>
    <w:basedOn w:val="Normal"/>
    <w:rsid w:val="00A74EB3"/>
    <w:pPr>
      <w:suppressAutoHyphens w:val="0"/>
      <w:spacing w:before="100" w:beforeAutospacing="1" w:after="100" w:afterAutospacing="1"/>
    </w:pPr>
    <w:rPr>
      <w:lang w:eastAsia="pt-BR"/>
    </w:rPr>
  </w:style>
  <w:style w:type="paragraph" w:styleId="Data">
    <w:name w:val="Date"/>
    <w:basedOn w:val="Normal"/>
    <w:next w:val="Normal"/>
    <w:link w:val="DataChar"/>
    <w:uiPriority w:val="99"/>
    <w:unhideWhenUsed/>
    <w:rsid w:val="00B12931"/>
    <w:pPr>
      <w:suppressAutoHyphens w:val="0"/>
      <w:spacing w:after="160" w:line="259" w:lineRule="auto"/>
      <w:ind w:leftChars="2500" w:left="100"/>
    </w:pPr>
    <w:rPr>
      <w:rFonts w:asciiTheme="minorHAnsi" w:eastAsiaTheme="minorHAnsi" w:hAnsiTheme="minorHAnsi" w:cstheme="minorBidi"/>
      <w:sz w:val="22"/>
      <w:szCs w:val="22"/>
      <w:lang w:eastAsia="en-US"/>
    </w:rPr>
  </w:style>
  <w:style w:type="character" w:customStyle="1" w:styleId="DataChar">
    <w:name w:val="Data Char"/>
    <w:basedOn w:val="Fontepargpadro"/>
    <w:link w:val="Data"/>
    <w:uiPriority w:val="99"/>
    <w:rsid w:val="00B12931"/>
    <w:rPr>
      <w:rFonts w:asciiTheme="minorHAnsi" w:eastAsiaTheme="minorHAnsi" w:hAnsiTheme="minorHAnsi" w:cstheme="minorBidi"/>
      <w:sz w:val="22"/>
      <w:szCs w:val="22"/>
      <w:lang w:eastAsia="en-US"/>
    </w:rPr>
  </w:style>
  <w:style w:type="paragraph" w:customStyle="1" w:styleId="10">
    <w:name w:val="列表段落1"/>
    <w:basedOn w:val="Normal"/>
    <w:uiPriority w:val="1"/>
    <w:qFormat/>
    <w:rsid w:val="00B12931"/>
    <w:pPr>
      <w:suppressAutoHyphens w:val="0"/>
      <w:spacing w:after="160" w:line="259" w:lineRule="auto"/>
      <w:ind w:left="460" w:hanging="361"/>
    </w:pPr>
    <w:rPr>
      <w:rFonts w:asciiTheme="minorHAnsi" w:eastAsiaTheme="minorHAnsi" w:hAnsiTheme="minorHAnsi" w:cstheme="minorBidi"/>
      <w:sz w:val="22"/>
      <w:szCs w:val="22"/>
      <w:lang w:eastAsia="en-US"/>
    </w:rPr>
  </w:style>
  <w:style w:type="character" w:customStyle="1" w:styleId="11">
    <w:name w:val="未处理的提及1"/>
    <w:basedOn w:val="Fontepargpadro"/>
    <w:uiPriority w:val="99"/>
    <w:unhideWhenUsed/>
    <w:rsid w:val="00B12931"/>
    <w:rPr>
      <w:color w:val="605E5C"/>
      <w:shd w:val="clear" w:color="auto" w:fill="E1DFDD"/>
    </w:rPr>
  </w:style>
  <w:style w:type="paragraph" w:customStyle="1" w:styleId="a4">
    <w:name w:val="参考文献"/>
    <w:basedOn w:val="Normal"/>
    <w:qFormat/>
    <w:rsid w:val="00B12931"/>
    <w:pPr>
      <w:suppressAutoHyphens w:val="0"/>
      <w:autoSpaceDE w:val="0"/>
      <w:autoSpaceDN w:val="0"/>
      <w:adjustRightInd w:val="0"/>
      <w:spacing w:after="160" w:line="360" w:lineRule="auto"/>
      <w:ind w:left="720" w:hanging="720"/>
    </w:pPr>
    <w:rPr>
      <w:rFonts w:asciiTheme="minorHAnsi" w:eastAsia="STSong" w:hAnsiTheme="minorHAnsi"/>
      <w:szCs w:val="22"/>
      <w:lang w:eastAsia="en-US"/>
    </w:rPr>
  </w:style>
  <w:style w:type="paragraph" w:customStyle="1" w:styleId="12">
    <w:name w:val="书目1"/>
    <w:basedOn w:val="Normal"/>
    <w:link w:val="Bibliography"/>
    <w:rsid w:val="00B12931"/>
    <w:pPr>
      <w:suppressAutoHyphens w:val="0"/>
      <w:spacing w:after="160" w:line="480" w:lineRule="exact"/>
      <w:ind w:left="720" w:hanging="720"/>
    </w:pPr>
    <w:rPr>
      <w:rFonts w:asciiTheme="minorHAnsi" w:eastAsiaTheme="minorHAnsi" w:hAnsiTheme="minorHAnsi" w:cstheme="minorBidi"/>
      <w:color w:val="000000"/>
      <w:sz w:val="22"/>
      <w:szCs w:val="22"/>
      <w:lang w:eastAsia="en-US"/>
    </w:rPr>
  </w:style>
  <w:style w:type="character" w:customStyle="1" w:styleId="Bibliography">
    <w:name w:val="Bibliography 字符"/>
    <w:basedOn w:val="CorpodetextoChar"/>
    <w:link w:val="12"/>
    <w:rsid w:val="00B12931"/>
    <w:rPr>
      <w:rFonts w:asciiTheme="minorHAnsi" w:eastAsiaTheme="minorHAnsi" w:hAnsiTheme="minorHAnsi" w:cstheme="minorBidi"/>
      <w:bCs w:val="0"/>
      <w:color w:val="000000"/>
      <w:sz w:val="22"/>
      <w:szCs w:val="22"/>
      <w:lang w:eastAsia="en-US"/>
    </w:rPr>
  </w:style>
  <w:style w:type="table" w:customStyle="1" w:styleId="41">
    <w:name w:val="无格式表格 41"/>
    <w:basedOn w:val="Tabelanormal"/>
    <w:uiPriority w:val="44"/>
    <w:rsid w:val="00B12931"/>
    <w:rPr>
      <w:rFonts w:ascii="Times New Roman" w:eastAsia="SimSun" w:hAnsi="Times New Roman"/>
      <w:lang w:val="en-US" w:eastAsia="zh-CN"/>
    </w:rPr>
    <w:tblPr>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21">
    <w:name w:val="无格式表格 21"/>
    <w:basedOn w:val="Tabelanormal"/>
    <w:uiPriority w:val="42"/>
    <w:rsid w:val="00B12931"/>
    <w:rPr>
      <w:rFonts w:ascii="Times New Roman" w:eastAsia="SimSun" w:hAnsi="Times New Roman"/>
      <w:lang w:val="en-US" w:eastAsia="zh-CN"/>
    </w:rPr>
    <w:tblPr>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110">
    <w:name w:val="网格表 1 浅色1"/>
    <w:basedOn w:val="Tabelanormal"/>
    <w:uiPriority w:val="46"/>
    <w:rsid w:val="00B12931"/>
    <w:rPr>
      <w:rFonts w:ascii="Times New Roman" w:eastAsia="SimSun" w:hAnsi="Times New Roman"/>
      <w:lang w:val="en-US" w:eastAsia="zh-CN"/>
    </w:rPr>
    <w:tblPr>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4-31">
    <w:name w:val="网格表 4 - 着色 31"/>
    <w:basedOn w:val="Tabelanormal"/>
    <w:uiPriority w:val="49"/>
    <w:rsid w:val="00B12931"/>
    <w:rPr>
      <w:rFonts w:eastAsiaTheme="minorEastAsia" w:cs="Calibri"/>
      <w:sz w:val="22"/>
      <w:szCs w:val="22"/>
      <w:lang w:val="en-MY" w:eastAsia="en-MY"/>
    </w:rPr>
    <w:tblPr>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2">
    <w:name w:val="列表段落2"/>
    <w:basedOn w:val="Normal"/>
    <w:uiPriority w:val="99"/>
    <w:unhideWhenUsed/>
    <w:rsid w:val="00B12931"/>
    <w:pPr>
      <w:suppressAutoHyphens w:val="0"/>
      <w:spacing w:after="160" w:line="259" w:lineRule="auto"/>
      <w:ind w:firstLineChars="200" w:firstLine="420"/>
    </w:pPr>
    <w:rPr>
      <w:rFonts w:asciiTheme="minorHAnsi" w:eastAsiaTheme="minorHAnsi" w:hAnsiTheme="minorHAnsi" w:cstheme="minorBidi"/>
      <w:sz w:val="22"/>
      <w:szCs w:val="22"/>
      <w:lang w:eastAsia="en-US"/>
    </w:rPr>
  </w:style>
  <w:style w:type="paragraph" w:customStyle="1" w:styleId="last-node">
    <w:name w:val="last-node"/>
    <w:basedOn w:val="Normal"/>
    <w:rsid w:val="00B12931"/>
    <w:pPr>
      <w:suppressAutoHyphens w:val="0"/>
      <w:spacing w:before="100" w:beforeAutospacing="1" w:after="100" w:afterAutospacing="1" w:line="259" w:lineRule="auto"/>
    </w:pPr>
    <w:rPr>
      <w:rFonts w:ascii="SimSun" w:eastAsiaTheme="minorHAnsi" w:hAnsi="SimSun" w:cs="SimSun"/>
      <w:sz w:val="22"/>
      <w:szCs w:val="22"/>
      <w:lang w:eastAsia="en-US"/>
    </w:rPr>
  </w:style>
  <w:style w:type="character" w:customStyle="1" w:styleId="13">
    <w:name w:val="占位符文本1"/>
    <w:basedOn w:val="Fontepargpadro"/>
    <w:uiPriority w:val="99"/>
    <w:unhideWhenUsed/>
    <w:rsid w:val="00B12931"/>
    <w:rPr>
      <w:color w:val="666666"/>
    </w:rPr>
  </w:style>
  <w:style w:type="paragraph" w:customStyle="1" w:styleId="14">
    <w:name w:val="修订1"/>
    <w:hidden/>
    <w:uiPriority w:val="99"/>
    <w:unhideWhenUsed/>
    <w:rsid w:val="00B12931"/>
    <w:rPr>
      <w:rFonts w:ascii="Times New Roman" w:eastAsiaTheme="minorEastAsia" w:hAnsi="Times New Roman" w:cs="Times New Roman (正文 CS 字体)"/>
      <w:kern w:val="2"/>
      <w:sz w:val="21"/>
      <w:szCs w:val="24"/>
      <w:lang w:val="en-US" w:eastAsia="zh-CN"/>
    </w:rPr>
  </w:style>
  <w:style w:type="character" w:customStyle="1" w:styleId="MenoPendente8">
    <w:name w:val="Menção Pendente8"/>
    <w:basedOn w:val="Fontepargpadro"/>
    <w:uiPriority w:val="99"/>
    <w:semiHidden/>
    <w:unhideWhenUsed/>
    <w:rsid w:val="00B12931"/>
    <w:rPr>
      <w:color w:val="605E5C"/>
      <w:shd w:val="clear" w:color="auto" w:fill="E1DFDD"/>
    </w:rPr>
  </w:style>
  <w:style w:type="paragraph" w:customStyle="1" w:styleId="FormataodasReferncias">
    <w:name w:val="Formatação das Referências"/>
    <w:basedOn w:val="Normal"/>
    <w:uiPriority w:val="99"/>
    <w:rsid w:val="00E235B8"/>
    <w:pPr>
      <w:suppressAutoHyphens w:val="0"/>
      <w:spacing w:after="600"/>
    </w:pPr>
    <w:rPr>
      <w:rFonts w:ascii="Arial" w:hAnsi="Arial"/>
      <w:lang w:eastAsia="en-US"/>
    </w:rPr>
  </w:style>
  <w:style w:type="paragraph" w:customStyle="1" w:styleId="CF-CapaeFolhadeRosto">
    <w:name w:val="CF - Capa e Folha de Rosto"/>
    <w:basedOn w:val="Normal"/>
    <w:uiPriority w:val="99"/>
    <w:rsid w:val="00E235B8"/>
    <w:pPr>
      <w:suppressAutoHyphens w:val="0"/>
      <w:spacing w:before="60" w:after="60" w:line="360" w:lineRule="auto"/>
      <w:jc w:val="center"/>
    </w:pPr>
    <w:rPr>
      <w:rFonts w:ascii="Arial" w:hAnsi="Arial"/>
      <w:b/>
      <w:caps/>
      <w:lang w:eastAsia="en-US"/>
    </w:rPr>
  </w:style>
  <w:style w:type="paragraph" w:customStyle="1" w:styleId="Formataodoresumo">
    <w:name w:val="Formatação do resumo"/>
    <w:basedOn w:val="Normal"/>
    <w:uiPriority w:val="99"/>
    <w:rsid w:val="00E235B8"/>
    <w:pPr>
      <w:suppressAutoHyphens w:val="0"/>
      <w:spacing w:after="300"/>
      <w:jc w:val="both"/>
    </w:pPr>
    <w:rPr>
      <w:rFonts w:ascii="Arial" w:hAnsi="Arial"/>
      <w:color w:val="000000"/>
      <w:lang w:eastAsia="en-US"/>
    </w:rPr>
  </w:style>
  <w:style w:type="paragraph" w:customStyle="1" w:styleId="TextodoTrabalho">
    <w:name w:val="Texto do Trabalho"/>
    <w:basedOn w:val="Normal"/>
    <w:uiPriority w:val="99"/>
    <w:rsid w:val="00E235B8"/>
    <w:pPr>
      <w:suppressAutoHyphens w:val="0"/>
      <w:spacing w:line="360" w:lineRule="auto"/>
      <w:ind w:firstLine="851"/>
      <w:jc w:val="both"/>
    </w:pPr>
    <w:rPr>
      <w:rFonts w:ascii="Arial" w:hAnsi="Arial"/>
      <w:color w:val="000000"/>
      <w:lang w:eastAsia="en-US"/>
    </w:rPr>
  </w:style>
  <w:style w:type="paragraph" w:customStyle="1" w:styleId="SeoPrimria">
    <w:name w:val="Seção Primária"/>
    <w:basedOn w:val="Normal"/>
    <w:next w:val="TextodoTrabalho"/>
    <w:uiPriority w:val="99"/>
    <w:rsid w:val="00E235B8"/>
    <w:pPr>
      <w:suppressAutoHyphens w:val="0"/>
      <w:spacing w:before="60" w:after="600"/>
      <w:jc w:val="both"/>
    </w:pPr>
    <w:rPr>
      <w:rFonts w:ascii="Arial" w:hAnsi="Arial"/>
      <w:b/>
      <w:caps/>
      <w:color w:val="000000"/>
      <w:lang w:eastAsia="en-US"/>
    </w:rPr>
  </w:style>
  <w:style w:type="paragraph" w:customStyle="1" w:styleId="FontedasIlustraes">
    <w:name w:val="Fonte das Ilustrações"/>
    <w:basedOn w:val="Normal"/>
    <w:next w:val="TextodoTrabalho"/>
    <w:uiPriority w:val="99"/>
    <w:rsid w:val="00E235B8"/>
    <w:pPr>
      <w:keepNext/>
      <w:keepLines/>
      <w:suppressAutoHyphens w:val="0"/>
      <w:spacing w:after="300"/>
      <w:jc w:val="center"/>
    </w:pPr>
    <w:rPr>
      <w:rFonts w:ascii="Arial" w:hAnsi="Arial"/>
      <w:b/>
      <w:sz w:val="20"/>
      <w:lang w:eastAsia="en-US"/>
    </w:rPr>
  </w:style>
  <w:style w:type="numbering" w:customStyle="1" w:styleId="Listaatual1">
    <w:name w:val="Lista atual1"/>
    <w:uiPriority w:val="99"/>
    <w:rsid w:val="00E235B8"/>
    <w:pPr>
      <w:numPr>
        <w:numId w:val="9"/>
      </w:numPr>
    </w:pPr>
  </w:style>
  <w:style w:type="character" w:customStyle="1" w:styleId="Heading4Char">
    <w:name w:val="Heading 4 Char"/>
    <w:aliases w:val="Título 4 - Seção Quaternária Char"/>
    <w:uiPriority w:val="99"/>
    <w:semiHidden/>
    <w:locked/>
    <w:rsid w:val="00E235B8"/>
    <w:rPr>
      <w:rFonts w:ascii="Calibri" w:hAnsi="Calibri" w:cs="Times New Roman"/>
      <w:b/>
      <w:bCs/>
      <w:color w:val="000000"/>
      <w:sz w:val="28"/>
      <w:szCs w:val="28"/>
      <w:lang w:val="en-US" w:eastAsia="en-US"/>
    </w:rPr>
  </w:style>
  <w:style w:type="paragraph" w:customStyle="1" w:styleId="Entrevistas-Transcrio">
    <w:name w:val="Entrevistas - Transcrição"/>
    <w:basedOn w:val="Normal"/>
    <w:next w:val="TextodoTrabalho"/>
    <w:qFormat/>
    <w:rsid w:val="00E235B8"/>
    <w:pPr>
      <w:suppressAutoHyphens w:val="0"/>
      <w:spacing w:before="240" w:after="240"/>
      <w:jc w:val="both"/>
    </w:pPr>
    <w:rPr>
      <w:rFonts w:ascii="Arial" w:hAnsi="Arial"/>
      <w:i/>
      <w:color w:val="000000"/>
      <w:lang w:eastAsia="pt-BR"/>
    </w:rPr>
  </w:style>
  <w:style w:type="paragraph" w:customStyle="1" w:styleId="Marcadores">
    <w:name w:val="Marcadores"/>
    <w:basedOn w:val="Formataodoresumo"/>
    <w:qFormat/>
    <w:rsid w:val="00E235B8"/>
    <w:pPr>
      <w:numPr>
        <w:numId w:val="10"/>
      </w:numPr>
    </w:pPr>
  </w:style>
  <w:style w:type="paragraph" w:customStyle="1" w:styleId="CF-TtulodaCapaedaFolhadeRosto">
    <w:name w:val="CF - Título da Capa e da Folha de Rosto"/>
    <w:basedOn w:val="CF-CapaeFolhadeRosto"/>
    <w:uiPriority w:val="99"/>
    <w:rsid w:val="00E235B8"/>
    <w:rPr>
      <w:sz w:val="28"/>
    </w:rPr>
  </w:style>
  <w:style w:type="paragraph" w:customStyle="1" w:styleId="DedicatriaEpgrafe">
    <w:name w:val="Dedicatória/Epígrafe"/>
    <w:basedOn w:val="Normal"/>
    <w:next w:val="Normal"/>
    <w:uiPriority w:val="99"/>
    <w:rsid w:val="00E235B8"/>
    <w:pPr>
      <w:suppressAutoHyphens w:val="0"/>
      <w:spacing w:before="60" w:after="60"/>
      <w:ind w:left="4536"/>
      <w:jc w:val="right"/>
    </w:pPr>
    <w:rPr>
      <w:rFonts w:ascii="Arial" w:hAnsi="Arial"/>
      <w:color w:val="000000"/>
      <w:lang w:eastAsia="en-US"/>
    </w:rPr>
  </w:style>
  <w:style w:type="paragraph" w:customStyle="1" w:styleId="CF-NaturezadoTrabalho-Orientador">
    <w:name w:val="CF - Natureza do Trabalho - Orientador"/>
    <w:basedOn w:val="Normal"/>
    <w:uiPriority w:val="99"/>
    <w:rsid w:val="00E235B8"/>
    <w:pPr>
      <w:suppressAutoHyphens w:val="0"/>
      <w:spacing w:before="60" w:after="60"/>
      <w:ind w:left="4536"/>
      <w:jc w:val="both"/>
    </w:pPr>
    <w:rPr>
      <w:rFonts w:ascii="Arial" w:hAnsi="Arial"/>
      <w:color w:val="000000"/>
      <w:lang w:eastAsia="en-US"/>
    </w:rPr>
  </w:style>
  <w:style w:type="paragraph" w:customStyle="1" w:styleId="Titulo6">
    <w:name w:val="Titulo 6"/>
    <w:aliases w:val="Elementos pré-textuais"/>
    <w:basedOn w:val="Normal"/>
    <w:next w:val="Normal"/>
    <w:uiPriority w:val="99"/>
    <w:rsid w:val="00E235B8"/>
    <w:pPr>
      <w:suppressAutoHyphens w:val="0"/>
      <w:spacing w:before="60" w:after="600" w:line="360" w:lineRule="auto"/>
      <w:jc w:val="center"/>
    </w:pPr>
    <w:rPr>
      <w:rFonts w:ascii="Arial" w:hAnsi="Arial"/>
      <w:b/>
      <w:caps/>
      <w:color w:val="000000"/>
      <w:lang w:eastAsia="en-US"/>
    </w:rPr>
  </w:style>
  <w:style w:type="paragraph" w:customStyle="1" w:styleId="Palavras-chave0">
    <w:name w:val="Palavras-chave"/>
    <w:basedOn w:val="Formataodoresumo"/>
    <w:uiPriority w:val="99"/>
    <w:rsid w:val="00E235B8"/>
    <w:pPr>
      <w:jc w:val="left"/>
    </w:pPr>
  </w:style>
  <w:style w:type="paragraph" w:customStyle="1" w:styleId="Textotabela-Cabealho">
    <w:name w:val="Texto tabela - Cabeçalho"/>
    <w:basedOn w:val="Normal"/>
    <w:uiPriority w:val="99"/>
    <w:rsid w:val="00E235B8"/>
    <w:pPr>
      <w:suppressAutoHyphens w:val="0"/>
      <w:spacing w:before="60" w:after="60"/>
      <w:jc w:val="center"/>
    </w:pPr>
    <w:rPr>
      <w:rFonts w:ascii="Arial" w:hAnsi="Arial"/>
      <w:b/>
      <w:sz w:val="20"/>
      <w:lang w:eastAsia="en-US"/>
    </w:rPr>
  </w:style>
  <w:style w:type="paragraph" w:customStyle="1" w:styleId="Textotabela-CorpodaTabela">
    <w:name w:val="Texto tabela - Corpo da Tabela"/>
    <w:basedOn w:val="Textotabela-Cabealho"/>
    <w:uiPriority w:val="99"/>
    <w:rsid w:val="00E235B8"/>
    <w:rPr>
      <w:b w:val="0"/>
    </w:rPr>
  </w:style>
  <w:style w:type="paragraph" w:customStyle="1" w:styleId="LegendaTabela">
    <w:name w:val="Legenda Tabela"/>
    <w:basedOn w:val="Legenda"/>
    <w:next w:val="Normal"/>
    <w:uiPriority w:val="99"/>
    <w:rsid w:val="00E235B8"/>
    <w:pPr>
      <w:keepNext/>
      <w:keepLines/>
      <w:jc w:val="center"/>
    </w:pPr>
    <w:rPr>
      <w:rFonts w:ascii="Arial" w:hAnsi="Arial"/>
      <w:b/>
      <w:bCs/>
      <w:szCs w:val="18"/>
      <w:lang w:val="pt-BR" w:eastAsia="en-US"/>
    </w:rPr>
  </w:style>
  <w:style w:type="paragraph" w:customStyle="1" w:styleId="FontedasTabelas">
    <w:name w:val="Fonte das Tabelas"/>
    <w:basedOn w:val="Normal"/>
    <w:next w:val="TextodoTrabalho"/>
    <w:uiPriority w:val="99"/>
    <w:rsid w:val="00E235B8"/>
    <w:pPr>
      <w:keepNext/>
      <w:keepLines/>
      <w:suppressAutoHyphens w:val="0"/>
      <w:spacing w:before="60" w:after="60"/>
      <w:jc w:val="center"/>
    </w:pPr>
    <w:rPr>
      <w:rFonts w:ascii="Arial" w:hAnsi="Arial"/>
      <w:b/>
      <w:sz w:val="20"/>
      <w:lang w:eastAsia="en-US"/>
    </w:rPr>
  </w:style>
  <w:style w:type="paragraph" w:customStyle="1" w:styleId="PargrafoparaIlustraes">
    <w:name w:val="Parágrafo para Ilustrações"/>
    <w:basedOn w:val="Normal"/>
    <w:next w:val="Legenda"/>
    <w:uiPriority w:val="99"/>
    <w:rsid w:val="00E235B8"/>
    <w:pPr>
      <w:keepNext/>
      <w:keepLines/>
      <w:suppressAutoHyphens w:val="0"/>
      <w:spacing w:before="60" w:after="60"/>
      <w:jc w:val="center"/>
    </w:pPr>
    <w:rPr>
      <w:rFonts w:ascii="Arial" w:hAnsi="Arial"/>
      <w:color w:val="000000"/>
      <w:sz w:val="20"/>
      <w:lang w:eastAsia="en-US"/>
    </w:rPr>
  </w:style>
  <w:style w:type="paragraph" w:customStyle="1" w:styleId="ContedodosQuadros">
    <w:name w:val="Conteúdo dos Quadros"/>
    <w:basedOn w:val="Normal"/>
    <w:next w:val="TextodoTrabalho"/>
    <w:uiPriority w:val="99"/>
    <w:rsid w:val="00E235B8"/>
    <w:pPr>
      <w:suppressAutoHyphens w:val="0"/>
      <w:spacing w:before="60" w:after="60"/>
      <w:jc w:val="both"/>
    </w:pPr>
    <w:rPr>
      <w:rFonts w:ascii="Arial" w:hAnsi="Arial"/>
      <w:sz w:val="20"/>
      <w:szCs w:val="20"/>
      <w:lang w:eastAsia="en-US"/>
    </w:rPr>
  </w:style>
  <w:style w:type="paragraph" w:customStyle="1" w:styleId="Citaolonga">
    <w:name w:val="Citação longa"/>
    <w:basedOn w:val="Normal"/>
    <w:next w:val="TextodoTrabalho"/>
    <w:uiPriority w:val="99"/>
    <w:rsid w:val="00E235B8"/>
    <w:pPr>
      <w:keepLines/>
      <w:suppressAutoHyphens w:val="0"/>
      <w:spacing w:before="600" w:after="600"/>
      <w:ind w:left="2268"/>
      <w:jc w:val="both"/>
    </w:pPr>
    <w:rPr>
      <w:rFonts w:ascii="Arial" w:hAnsi="Arial"/>
      <w:color w:val="000000"/>
      <w:sz w:val="20"/>
      <w:lang w:eastAsia="en-US"/>
    </w:rPr>
  </w:style>
  <w:style w:type="paragraph" w:customStyle="1" w:styleId="CitaoExtraLongaIncio">
    <w:name w:val="Citação Extra Longa Início"/>
    <w:basedOn w:val="Normal"/>
    <w:next w:val="Normal"/>
    <w:uiPriority w:val="99"/>
    <w:rsid w:val="00E235B8"/>
    <w:pPr>
      <w:suppressAutoHyphens w:val="0"/>
      <w:spacing w:before="600" w:after="60"/>
      <w:ind w:left="2268"/>
      <w:jc w:val="both"/>
    </w:pPr>
    <w:rPr>
      <w:rFonts w:ascii="Arial" w:hAnsi="Arial"/>
      <w:color w:val="000000"/>
      <w:sz w:val="20"/>
      <w:lang w:eastAsia="en-US"/>
    </w:rPr>
  </w:style>
  <w:style w:type="paragraph" w:customStyle="1" w:styleId="CitaoExtraLongaMeio">
    <w:name w:val="Citação Extra Longa Meio"/>
    <w:basedOn w:val="CitaoExtraLongaIncio"/>
    <w:uiPriority w:val="99"/>
    <w:rsid w:val="00E235B8"/>
    <w:pPr>
      <w:spacing w:before="0"/>
    </w:pPr>
  </w:style>
  <w:style w:type="paragraph" w:customStyle="1" w:styleId="CitaoExtraLongaFim">
    <w:name w:val="Citação Extra Longa Fim"/>
    <w:basedOn w:val="CitaoExtraLongaMeio"/>
    <w:next w:val="Normal"/>
    <w:uiPriority w:val="99"/>
    <w:rsid w:val="00E235B8"/>
    <w:pPr>
      <w:spacing w:after="600"/>
    </w:pPr>
  </w:style>
  <w:style w:type="table" w:styleId="Tabelaclssica4">
    <w:name w:val="Table Classic 4"/>
    <w:basedOn w:val="Tabelanormal"/>
    <w:uiPriority w:val="99"/>
    <w:rsid w:val="00E235B8"/>
    <w:rPr>
      <w:rFonts w:eastAsia="Times New Roman"/>
      <w:lang w:val="en-US" w:eastAsia="en-US"/>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50" w:color="000080" w:fill="FFFFFF"/>
      </w:tcPr>
    </w:tblStylePr>
    <w:tblStylePr w:type="lastRow">
      <w:tblPr/>
      <w:tcPr>
        <w:tcBorders>
          <w:bottom w:val="single" w:sz="6" w:space="0" w:color="000000"/>
          <w:tl2br w:val="none" w:sz="0" w:space="0" w:color="auto"/>
          <w:tr2bl w:val="none" w:sz="0" w:space="0" w:color="auto"/>
        </w:tcBorders>
        <w:shd w:val="pct50" w:color="000000" w:fill="FFFFFF"/>
      </w:tcPr>
    </w:tblStylePr>
    <w:tblStylePr w:type="firstCol">
      <w:tblPr/>
      <w:tcPr>
        <w:tcBorders>
          <w:tl2br w:val="none" w:sz="0" w:space="0" w:color="auto"/>
          <w:tr2bl w:val="none" w:sz="0" w:space="0" w:color="auto"/>
        </w:tcBorders>
      </w:tcPr>
    </w:tblStylePr>
    <w:tblStylePr w:type="nwCell">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character" w:customStyle="1" w:styleId="DateChar">
    <w:name w:val="Date Char"/>
    <w:uiPriority w:val="99"/>
    <w:semiHidden/>
    <w:rsid w:val="00E235B8"/>
    <w:rPr>
      <w:rFonts w:ascii="Arial" w:eastAsia="Times New Roman" w:hAnsi="Arial"/>
      <w:color w:val="000000"/>
      <w:sz w:val="24"/>
      <w:szCs w:val="24"/>
      <w:lang w:val="en-US" w:eastAsia="en-US"/>
    </w:rPr>
  </w:style>
  <w:style w:type="paragraph" w:customStyle="1" w:styleId="TtuloREFERNCIAS">
    <w:name w:val="Título REFERÊNCIAS"/>
    <w:basedOn w:val="Normal"/>
    <w:next w:val="FormataodasReferncias"/>
    <w:uiPriority w:val="99"/>
    <w:rsid w:val="00E235B8"/>
    <w:pPr>
      <w:suppressAutoHyphens w:val="0"/>
      <w:spacing w:before="60" w:after="600"/>
      <w:jc w:val="center"/>
    </w:pPr>
    <w:rPr>
      <w:rFonts w:ascii="Arial" w:hAnsi="Arial"/>
      <w:b/>
      <w:caps/>
      <w:lang w:eastAsia="pt-BR"/>
    </w:rPr>
  </w:style>
  <w:style w:type="paragraph" w:customStyle="1" w:styleId="Ps-Textuais-APNDICES">
    <w:name w:val="Pós-Textuais - APÊNDICES"/>
    <w:basedOn w:val="Normal"/>
    <w:next w:val="TextodoTrabalho"/>
    <w:uiPriority w:val="99"/>
    <w:rsid w:val="00E235B8"/>
    <w:pPr>
      <w:numPr>
        <w:numId w:val="15"/>
      </w:numPr>
      <w:suppressAutoHyphens w:val="0"/>
      <w:autoSpaceDE w:val="0"/>
      <w:autoSpaceDN w:val="0"/>
      <w:adjustRightInd w:val="0"/>
      <w:spacing w:before="60" w:after="60"/>
      <w:jc w:val="center"/>
    </w:pPr>
    <w:rPr>
      <w:rFonts w:ascii="Arial" w:hAnsi="Arial" w:cs="Arial"/>
      <w:lang w:eastAsia="pt-BR"/>
    </w:rPr>
  </w:style>
  <w:style w:type="paragraph" w:customStyle="1" w:styleId="Ps-Textuais-ANEXOS">
    <w:name w:val="Pós-Textuais - ANEXOS"/>
    <w:basedOn w:val="Normal"/>
    <w:next w:val="TextodoTrabalho"/>
    <w:uiPriority w:val="99"/>
    <w:rsid w:val="00E235B8"/>
    <w:pPr>
      <w:numPr>
        <w:ilvl w:val="1"/>
        <w:numId w:val="14"/>
      </w:numPr>
      <w:suppressAutoHyphens w:val="0"/>
      <w:autoSpaceDE w:val="0"/>
      <w:autoSpaceDN w:val="0"/>
      <w:adjustRightInd w:val="0"/>
      <w:spacing w:before="60" w:after="60"/>
      <w:jc w:val="center"/>
    </w:pPr>
    <w:rPr>
      <w:rFonts w:ascii="Arial" w:hAnsi="Arial" w:cs="Arial"/>
      <w:lang w:eastAsia="pt-BR"/>
    </w:rPr>
  </w:style>
  <w:style w:type="numbering" w:customStyle="1" w:styleId="Artigoseo1">
    <w:name w:val="Artigo / seção1"/>
    <w:rsid w:val="00E235B8"/>
    <w:pPr>
      <w:numPr>
        <w:numId w:val="11"/>
      </w:numPr>
    </w:pPr>
  </w:style>
  <w:style w:type="numbering" w:styleId="111111">
    <w:name w:val="Outline List 2"/>
    <w:basedOn w:val="Semlista"/>
    <w:uiPriority w:val="99"/>
    <w:semiHidden/>
    <w:unhideWhenUsed/>
    <w:rsid w:val="00E235B8"/>
    <w:pPr>
      <w:numPr>
        <w:numId w:val="13"/>
      </w:numPr>
    </w:pPr>
  </w:style>
  <w:style w:type="numbering" w:styleId="1ai">
    <w:name w:val="Outline List 1"/>
    <w:basedOn w:val="Semlista"/>
    <w:uiPriority w:val="99"/>
    <w:semiHidden/>
    <w:unhideWhenUsed/>
    <w:rsid w:val="00E235B8"/>
    <w:pPr>
      <w:numPr>
        <w:numId w:val="12"/>
      </w:numPr>
    </w:pPr>
  </w:style>
  <w:style w:type="paragraph" w:customStyle="1" w:styleId="pf0">
    <w:name w:val="pf0"/>
    <w:basedOn w:val="Normal"/>
    <w:rsid w:val="00E235B8"/>
    <w:pPr>
      <w:suppressAutoHyphens w:val="0"/>
      <w:spacing w:before="100" w:beforeAutospacing="1" w:after="100" w:afterAutospacing="1"/>
    </w:pPr>
    <w:rPr>
      <w:lang w:eastAsia="pt-BR"/>
    </w:rPr>
  </w:style>
  <w:style w:type="character" w:customStyle="1" w:styleId="cf01">
    <w:name w:val="cf01"/>
    <w:basedOn w:val="Fontepargpadro"/>
    <w:rsid w:val="00E235B8"/>
    <w:rPr>
      <w:rFonts w:ascii="Segoe UI" w:hAnsi="Segoe UI" w:cs="Segoe UI" w:hint="default"/>
      <w:sz w:val="18"/>
      <w:szCs w:val="18"/>
    </w:rPr>
  </w:style>
  <w:style w:type="character" w:customStyle="1" w:styleId="A5">
    <w:name w:val="A5"/>
    <w:uiPriority w:val="99"/>
    <w:rsid w:val="00CF4FE7"/>
    <w:rPr>
      <w:rFonts w:cs="GillSans Light"/>
      <w:color w:val="000000"/>
      <w:u w:val="single"/>
    </w:rPr>
  </w:style>
  <w:style w:type="paragraph" w:customStyle="1" w:styleId="Pa13">
    <w:name w:val="Pa13"/>
    <w:basedOn w:val="Normal"/>
    <w:uiPriority w:val="99"/>
    <w:rsid w:val="00CF4FE7"/>
    <w:pPr>
      <w:suppressAutoHyphens w:val="0"/>
      <w:autoSpaceDE w:val="0"/>
      <w:autoSpaceDN w:val="0"/>
      <w:adjustRightInd w:val="0"/>
      <w:spacing w:after="240" w:line="241" w:lineRule="atLeast"/>
      <w:jc w:val="both"/>
    </w:pPr>
    <w:rPr>
      <w:rFonts w:ascii="GillSans Light" w:hAnsi="GillSans Light"/>
      <w:lang w:val="en-US" w:eastAsia="en-US"/>
    </w:rPr>
  </w:style>
  <w:style w:type="paragraph" w:customStyle="1" w:styleId="Pa7">
    <w:name w:val="Pa7"/>
    <w:basedOn w:val="Normal"/>
    <w:uiPriority w:val="99"/>
    <w:rsid w:val="00CF4FE7"/>
    <w:pPr>
      <w:suppressAutoHyphens w:val="0"/>
      <w:autoSpaceDE w:val="0"/>
      <w:autoSpaceDN w:val="0"/>
      <w:adjustRightInd w:val="0"/>
      <w:spacing w:after="240" w:line="241" w:lineRule="atLeast"/>
      <w:jc w:val="both"/>
    </w:pPr>
    <w:rPr>
      <w:rFonts w:ascii="Chronicle Numeric G 1" w:hAnsi="Chronicle Numeric G 1"/>
      <w:lang w:val="en-US" w:eastAsia="en-US"/>
    </w:rPr>
  </w:style>
  <w:style w:type="character" w:customStyle="1" w:styleId="A00">
    <w:name w:val="A0"/>
    <w:uiPriority w:val="99"/>
    <w:rsid w:val="00CF4FE7"/>
    <w:rPr>
      <w:rFonts w:cs="Univers UltraCondensed"/>
      <w:color w:val="000000"/>
      <w:sz w:val="50"/>
      <w:szCs w:val="50"/>
    </w:rPr>
  </w:style>
  <w:style w:type="paragraph" w:customStyle="1" w:styleId="Pa5">
    <w:name w:val="Pa5"/>
    <w:basedOn w:val="Normal"/>
    <w:uiPriority w:val="99"/>
    <w:rsid w:val="00CF4FE7"/>
    <w:pPr>
      <w:suppressAutoHyphens w:val="0"/>
      <w:autoSpaceDE w:val="0"/>
      <w:autoSpaceDN w:val="0"/>
      <w:adjustRightInd w:val="0"/>
      <w:spacing w:after="240" w:line="201" w:lineRule="atLeast"/>
      <w:jc w:val="both"/>
    </w:pPr>
    <w:rPr>
      <w:rFonts w:ascii="JZPZIJ+ChronicleNumericG1-Roman" w:eastAsia="JZPZIJ+ChronicleNumericG1-Roman" w:hAnsi="Arial"/>
      <w:lang w:val="en-US" w:eastAsia="en-US"/>
    </w:rPr>
  </w:style>
  <w:style w:type="character" w:customStyle="1" w:styleId="A13">
    <w:name w:val="A13"/>
    <w:uiPriority w:val="99"/>
    <w:rsid w:val="00CF4FE7"/>
    <w:rPr>
      <w:rFonts w:ascii="OINDAZ+MinionPro-Regular" w:hAnsi="OINDAZ+MinionPro-Regular" w:cs="OINDAZ+MinionPro-Regular"/>
      <w:color w:val="000000"/>
      <w:sz w:val="20"/>
      <w:szCs w:val="20"/>
      <w:u w:val="single"/>
    </w:rPr>
  </w:style>
  <w:style w:type="character" w:customStyle="1" w:styleId="A40">
    <w:name w:val="A4"/>
    <w:uiPriority w:val="99"/>
    <w:rsid w:val="00CF4FE7"/>
    <w:rPr>
      <w:rFonts w:cs="YPJLKF+Gotham-Thin"/>
      <w:color w:val="000000"/>
      <w:sz w:val="32"/>
      <w:szCs w:val="32"/>
    </w:rPr>
  </w:style>
  <w:style w:type="character" w:customStyle="1" w:styleId="A37">
    <w:name w:val="A37"/>
    <w:uiPriority w:val="99"/>
    <w:rsid w:val="00CF4FE7"/>
    <w:rPr>
      <w:rFonts w:cs="Sabon LT Std"/>
      <w:color w:val="000000"/>
      <w:sz w:val="18"/>
      <w:szCs w:val="18"/>
    </w:rPr>
  </w:style>
  <w:style w:type="paragraph" w:customStyle="1" w:styleId="TitQuadro">
    <w:name w:val="Tit Quadro"/>
    <w:basedOn w:val="Normal"/>
    <w:autoRedefine/>
    <w:qFormat/>
    <w:rsid w:val="00CF4FE7"/>
    <w:pPr>
      <w:suppressAutoHyphens w:val="0"/>
      <w:jc w:val="center"/>
    </w:pPr>
    <w:rPr>
      <w:rFonts w:ascii="Arial" w:hAnsi="Arial"/>
      <w:lang w:val="pt-PT" w:eastAsia="pt-BR"/>
    </w:rPr>
  </w:style>
  <w:style w:type="paragraph" w:customStyle="1" w:styleId="TitFig">
    <w:name w:val="Tit Fig"/>
    <w:basedOn w:val="Normal"/>
    <w:autoRedefine/>
    <w:qFormat/>
    <w:rsid w:val="00CF4FE7"/>
    <w:pPr>
      <w:keepNext/>
      <w:suppressAutoHyphens w:val="0"/>
      <w:jc w:val="both"/>
    </w:pPr>
    <w:rPr>
      <w:lang w:val="pt-PT" w:eastAsia="en-US"/>
    </w:rPr>
  </w:style>
  <w:style w:type="paragraph" w:customStyle="1" w:styleId="CitDireta">
    <w:name w:val="Cit Direta"/>
    <w:basedOn w:val="Normal"/>
    <w:autoRedefine/>
    <w:qFormat/>
    <w:rsid w:val="00CF4FE7"/>
    <w:pPr>
      <w:suppressAutoHyphens w:val="0"/>
      <w:spacing w:after="240"/>
      <w:ind w:left="2268"/>
      <w:jc w:val="both"/>
    </w:pPr>
    <w:rPr>
      <w:rFonts w:ascii="Arial" w:hAnsi="Arial"/>
      <w:sz w:val="20"/>
      <w:lang w:eastAsia="en-US"/>
    </w:rPr>
  </w:style>
  <w:style w:type="paragraph" w:customStyle="1" w:styleId="Ref">
    <w:name w:val="Ref"/>
    <w:basedOn w:val="Normal"/>
    <w:autoRedefine/>
    <w:qFormat/>
    <w:rsid w:val="00CF4FE7"/>
    <w:pPr>
      <w:suppressAutoHyphens w:val="0"/>
      <w:spacing w:line="360" w:lineRule="auto"/>
      <w:jc w:val="both"/>
    </w:pPr>
    <w:rPr>
      <w:bCs/>
      <w:shd w:val="clear" w:color="auto" w:fill="FFFFFF"/>
      <w:lang w:eastAsia="pt-BR"/>
    </w:rPr>
  </w:style>
  <w:style w:type="character" w:customStyle="1" w:styleId="ff3">
    <w:name w:val="ff3"/>
    <w:rsid w:val="00CF4FE7"/>
  </w:style>
  <w:style w:type="character" w:customStyle="1" w:styleId="lsc">
    <w:name w:val="lsc"/>
    <w:rsid w:val="00CF4FE7"/>
  </w:style>
  <w:style w:type="character" w:customStyle="1" w:styleId="ff1">
    <w:name w:val="ff1"/>
    <w:rsid w:val="00CF4FE7"/>
  </w:style>
  <w:style w:type="paragraph" w:customStyle="1" w:styleId="Equaes">
    <w:name w:val="Equações"/>
    <w:basedOn w:val="Normal"/>
    <w:link w:val="EquaesChar"/>
    <w:autoRedefine/>
    <w:qFormat/>
    <w:rsid w:val="00CF4FE7"/>
    <w:pPr>
      <w:suppressAutoHyphens w:val="0"/>
      <w:spacing w:after="240" w:line="360" w:lineRule="auto"/>
      <w:jc w:val="both"/>
    </w:pPr>
    <w:rPr>
      <w:rFonts w:ascii="Arial" w:eastAsia="Calibri" w:hAnsi="Arial" w:cs="Arial"/>
      <w:i/>
      <w:szCs w:val="22"/>
      <w:lang w:eastAsia="en-US"/>
    </w:rPr>
  </w:style>
  <w:style w:type="character" w:customStyle="1" w:styleId="EquaesChar">
    <w:name w:val="Equações Char"/>
    <w:link w:val="Equaes"/>
    <w:rsid w:val="00CF4FE7"/>
    <w:rPr>
      <w:rFonts w:ascii="Arial" w:hAnsi="Arial" w:cs="Arial"/>
      <w:i/>
      <w:sz w:val="24"/>
      <w:szCs w:val="22"/>
      <w:lang w:eastAsia="en-US"/>
    </w:rPr>
  </w:style>
  <w:style w:type="character" w:customStyle="1" w:styleId="bibliographic-informationvalue">
    <w:name w:val="bibliographic-information__value"/>
    <w:basedOn w:val="Fontepargpadro"/>
    <w:rsid w:val="00CF4FE7"/>
  </w:style>
  <w:style w:type="character" w:customStyle="1" w:styleId="MenoPendente9">
    <w:name w:val="Menção Pendente9"/>
    <w:uiPriority w:val="99"/>
    <w:semiHidden/>
    <w:unhideWhenUsed/>
    <w:rsid w:val="00CF4FE7"/>
    <w:rPr>
      <w:color w:val="605E5C"/>
      <w:shd w:val="clear" w:color="auto" w:fill="E1DFDD"/>
    </w:rPr>
  </w:style>
  <w:style w:type="paragraph" w:customStyle="1" w:styleId="TtuloModelos">
    <w:name w:val="Título Modelos"/>
    <w:basedOn w:val="Normal"/>
    <w:link w:val="TtuloModelosChar"/>
    <w:rsid w:val="002A5109"/>
    <w:pPr>
      <w:suppressAutoHyphens w:val="0"/>
      <w:spacing w:after="200" w:line="276" w:lineRule="auto"/>
      <w:ind w:firstLine="624"/>
      <w:jc w:val="center"/>
    </w:pPr>
    <w:rPr>
      <w:rFonts w:asciiTheme="minorHAnsi" w:eastAsiaTheme="minorHAnsi" w:hAnsiTheme="minorHAnsi" w:cstheme="minorBidi"/>
      <w:b/>
      <w:sz w:val="36"/>
      <w:lang w:eastAsia="en-US"/>
    </w:rPr>
  </w:style>
  <w:style w:type="character" w:customStyle="1" w:styleId="TtuloModelosChar">
    <w:name w:val="Título Modelos Char"/>
    <w:basedOn w:val="Fontepargpadro"/>
    <w:link w:val="TtuloModelos"/>
    <w:rsid w:val="002A5109"/>
    <w:rPr>
      <w:rFonts w:asciiTheme="minorHAnsi" w:eastAsiaTheme="minorHAnsi" w:hAnsiTheme="minorHAnsi" w:cstheme="minorBidi"/>
      <w:b/>
      <w:sz w:val="36"/>
      <w:szCs w:val="24"/>
      <w:lang w:eastAsia="en-US"/>
    </w:rPr>
  </w:style>
  <w:style w:type="paragraph" w:customStyle="1" w:styleId="ReturnAddress">
    <w:name w:val="Return Address"/>
    <w:basedOn w:val="Normal"/>
    <w:rsid w:val="002A5109"/>
    <w:pPr>
      <w:suppressAutoHyphens w:val="0"/>
      <w:spacing w:line="360" w:lineRule="auto"/>
      <w:ind w:firstLine="624"/>
      <w:jc w:val="center"/>
    </w:pPr>
    <w:rPr>
      <w:rFonts w:ascii="Garamond" w:hAnsi="Garamond"/>
      <w:spacing w:val="-3"/>
      <w:sz w:val="20"/>
      <w:lang w:val="en-US" w:eastAsia="en-US"/>
    </w:rPr>
  </w:style>
  <w:style w:type="character" w:customStyle="1" w:styleId="MenoPendente10">
    <w:name w:val="Menção Pendente10"/>
    <w:basedOn w:val="Fontepargpadro"/>
    <w:uiPriority w:val="99"/>
    <w:semiHidden/>
    <w:unhideWhenUsed/>
    <w:rsid w:val="002A5109"/>
    <w:rPr>
      <w:color w:val="605E5C"/>
      <w:shd w:val="clear" w:color="auto" w:fill="E1DFDD"/>
    </w:rPr>
  </w:style>
  <w:style w:type="table" w:styleId="TabeladeGrade1Clara">
    <w:name w:val="Grid Table 1 Light"/>
    <w:basedOn w:val="Tabelanormal"/>
    <w:uiPriority w:val="99"/>
    <w:rsid w:val="002A5109"/>
    <w:rPr>
      <w:rFonts w:asciiTheme="minorHAnsi" w:eastAsiaTheme="minorEastAsia" w:hAnsiTheme="minorHAnsi" w:cstheme="minorBidi"/>
      <w:sz w:val="22"/>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eladeGrade4-nfase1">
    <w:name w:val="Grid Table 4 Accent 1"/>
    <w:basedOn w:val="Tabelanormal"/>
    <w:uiPriority w:val="49"/>
    <w:rsid w:val="002A5109"/>
    <w:rPr>
      <w:rFonts w:asciiTheme="minorHAnsi" w:eastAsiaTheme="minorEastAsia" w:hAnsiTheme="minorHAnsi" w:cstheme="minorBidi"/>
      <w:sz w:val="22"/>
      <w:szCs w:val="22"/>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deLista3-nfase1">
    <w:name w:val="List Table 3 Accent 1"/>
    <w:basedOn w:val="Tabelanormal"/>
    <w:uiPriority w:val="48"/>
    <w:rsid w:val="002A5109"/>
    <w:rPr>
      <w:rFonts w:asciiTheme="minorHAnsi" w:eastAsiaTheme="minorEastAsia" w:hAnsiTheme="minorHAnsi" w:cstheme="minorBidi"/>
      <w:sz w:val="22"/>
      <w:szCs w:val="22"/>
    </w:rPr>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TabeladeLista3-nfase3">
    <w:name w:val="List Table 3 Accent 3"/>
    <w:basedOn w:val="Tabelanormal"/>
    <w:uiPriority w:val="48"/>
    <w:rsid w:val="002A5109"/>
    <w:rPr>
      <w:rFonts w:asciiTheme="minorHAnsi" w:eastAsiaTheme="minorEastAsia" w:hAnsiTheme="minorHAnsi" w:cstheme="minorBidi"/>
      <w:sz w:val="22"/>
      <w:szCs w:val="22"/>
    </w:rPr>
    <w:tblPr>
      <w:tblStyleRowBandSize w:val="1"/>
      <w:tblStyleColBandSize w:val="1"/>
      <w:tblInd w:w="0" w:type="dxa"/>
      <w:tblBorders>
        <w:top w:val="single" w:sz="4" w:space="0" w:color="9BBB59" w:themeColor="accent3"/>
        <w:left w:val="single" w:sz="4" w:space="0" w:color="9BBB59" w:themeColor="accent3"/>
        <w:bottom w:val="single" w:sz="4" w:space="0" w:color="9BBB59" w:themeColor="accent3"/>
        <w:right w:val="single" w:sz="4" w:space="0" w:color="9BBB59" w:themeColor="accent3"/>
      </w:tblBorders>
      <w:tblCellMar>
        <w:top w:w="0" w:type="dxa"/>
        <w:left w:w="108" w:type="dxa"/>
        <w:bottom w:w="0" w:type="dxa"/>
        <w:right w:w="108" w:type="dxa"/>
      </w:tblCellMar>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TabeladeLista4-nfase1">
    <w:name w:val="List Table 4 Accent 1"/>
    <w:basedOn w:val="Tabelanormal"/>
    <w:uiPriority w:val="49"/>
    <w:rsid w:val="002A5109"/>
    <w:rPr>
      <w:rFonts w:asciiTheme="minorHAnsi" w:eastAsiaTheme="minorEastAsia" w:hAnsiTheme="minorHAnsi" w:cstheme="minorBidi"/>
      <w:sz w:val="22"/>
      <w:szCs w:val="22"/>
    </w:rPr>
    <w:tblPr>
      <w:tblStyleRowBandSize w:val="1"/>
      <w:tblStyleColBandSize w:val="1"/>
      <w:tblInd w:w="0" w:type="dxa"/>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deLista4-nfase3">
    <w:name w:val="List Table 4 Accent 3"/>
    <w:basedOn w:val="Tabelanormal"/>
    <w:uiPriority w:val="49"/>
    <w:rsid w:val="002A5109"/>
    <w:rPr>
      <w:rFonts w:asciiTheme="minorHAnsi" w:eastAsiaTheme="minorEastAsia" w:hAnsiTheme="minorHAnsi" w:cstheme="minorBidi"/>
      <w:sz w:val="22"/>
      <w:szCs w:val="22"/>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deLista4-nfase6">
    <w:name w:val="List Table 4 Accent 6"/>
    <w:basedOn w:val="Tabelanormal"/>
    <w:uiPriority w:val="49"/>
    <w:rsid w:val="002A5109"/>
    <w:rPr>
      <w:rFonts w:asciiTheme="minorHAnsi" w:eastAsiaTheme="minorEastAsia" w:hAnsiTheme="minorHAnsi" w:cstheme="minorBidi"/>
      <w:sz w:val="22"/>
      <w:szCs w:val="22"/>
    </w:r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deLista3">
    <w:name w:val="List Table 3"/>
    <w:basedOn w:val="Tabelanormal"/>
    <w:uiPriority w:val="48"/>
    <w:rsid w:val="002A5109"/>
    <w:rPr>
      <w:rFonts w:asciiTheme="minorHAnsi" w:eastAsiaTheme="minorEastAsia" w:hAnsiTheme="minorHAnsi" w:cstheme="minorBidi"/>
      <w:sz w:val="22"/>
      <w:szCs w:val="22"/>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TabeladeLista2-nfase1">
    <w:name w:val="List Table 2 Accent 1"/>
    <w:basedOn w:val="Tabelanormal"/>
    <w:uiPriority w:val="47"/>
    <w:rsid w:val="002A5109"/>
    <w:rPr>
      <w:rFonts w:asciiTheme="minorHAnsi" w:eastAsiaTheme="minorEastAsia" w:hAnsiTheme="minorHAnsi" w:cstheme="minorBidi"/>
      <w:sz w:val="22"/>
      <w:szCs w:val="22"/>
    </w:rPr>
    <w:tblPr>
      <w:tblStyleRowBandSize w:val="1"/>
      <w:tblStyleColBandSize w:val="1"/>
      <w:tblInd w:w="0" w:type="dxa"/>
      <w:tblBorders>
        <w:top w:val="single" w:sz="4" w:space="0" w:color="95B3D7" w:themeColor="accent1" w:themeTint="99"/>
        <w:bottom w:val="single" w:sz="4" w:space="0" w:color="95B3D7" w:themeColor="accent1" w:themeTint="99"/>
        <w:insideH w:val="single" w:sz="4" w:space="0" w:color="95B3D7" w:themeColor="accen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deLista2-nfase6">
    <w:name w:val="List Table 2 Accent 6"/>
    <w:basedOn w:val="Tabelanormal"/>
    <w:uiPriority w:val="47"/>
    <w:rsid w:val="002A5109"/>
    <w:rPr>
      <w:rFonts w:asciiTheme="minorHAnsi" w:eastAsiaTheme="minorEastAsia" w:hAnsiTheme="minorHAnsi" w:cstheme="minorBidi"/>
      <w:sz w:val="22"/>
      <w:szCs w:val="22"/>
    </w:rPr>
    <w:tblPr>
      <w:tblStyleRowBandSize w:val="1"/>
      <w:tblStyleColBandSize w:val="1"/>
      <w:tblInd w:w="0" w:type="dxa"/>
      <w:tblBorders>
        <w:top w:val="single" w:sz="4" w:space="0" w:color="FABF8F" w:themeColor="accent6" w:themeTint="99"/>
        <w:bottom w:val="single" w:sz="4" w:space="0" w:color="FABF8F" w:themeColor="accent6" w:themeTint="99"/>
        <w:insideH w:val="single" w:sz="4" w:space="0" w:color="FABF8F" w:themeColor="accent6"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paragraph" w:customStyle="1" w:styleId="msonormal0">
    <w:name w:val="msonormal"/>
    <w:basedOn w:val="Normal"/>
    <w:rsid w:val="002A5109"/>
    <w:pPr>
      <w:suppressAutoHyphens w:val="0"/>
      <w:spacing w:before="100" w:beforeAutospacing="1" w:after="100" w:afterAutospacing="1" w:line="360" w:lineRule="auto"/>
      <w:ind w:firstLine="624"/>
      <w:jc w:val="both"/>
    </w:pPr>
    <w:rPr>
      <w:lang w:eastAsia="pt-BR"/>
    </w:rPr>
  </w:style>
  <w:style w:type="table" w:styleId="TabeladeLista6Colorida">
    <w:name w:val="List Table 6 Colorful"/>
    <w:basedOn w:val="Tabelanormal"/>
    <w:uiPriority w:val="51"/>
    <w:rsid w:val="002A5109"/>
    <w:rPr>
      <w:rFonts w:asciiTheme="minorHAnsi" w:eastAsiaTheme="minorEastAsia" w:hAnsiTheme="minorHAnsi" w:cstheme="minorBidi"/>
      <w:color w:val="000000" w:themeColor="text1"/>
      <w:sz w:val="22"/>
      <w:szCs w:val="22"/>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6Colorida-nfase1">
    <w:name w:val="List Table 6 Colorful Accent 1"/>
    <w:basedOn w:val="Tabelanormal"/>
    <w:uiPriority w:val="51"/>
    <w:rsid w:val="002A5109"/>
    <w:rPr>
      <w:rFonts w:asciiTheme="minorHAnsi" w:eastAsiaTheme="minorEastAsia" w:hAnsiTheme="minorHAnsi" w:cstheme="minorBidi"/>
      <w:color w:val="365F91" w:themeColor="accent1" w:themeShade="BF"/>
      <w:sz w:val="22"/>
      <w:szCs w:val="22"/>
    </w:rPr>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deLista2">
    <w:name w:val="List Table 2"/>
    <w:basedOn w:val="Tabelanormal"/>
    <w:uiPriority w:val="47"/>
    <w:rsid w:val="002A5109"/>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bottom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deLista4">
    <w:name w:val="List Table 4"/>
    <w:basedOn w:val="Tabelanormal"/>
    <w:uiPriority w:val="49"/>
    <w:rsid w:val="002A5109"/>
    <w:rPr>
      <w:rFonts w:asciiTheme="minorHAnsi" w:eastAsiaTheme="minorEastAsia" w:hAnsiTheme="minorHAnsi" w:cstheme="minorBidi"/>
      <w:sz w:val="22"/>
      <w:szCs w:val="22"/>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current">
    <w:name w:val="current"/>
    <w:basedOn w:val="Normal"/>
    <w:rsid w:val="002A5109"/>
    <w:pPr>
      <w:suppressAutoHyphens w:val="0"/>
      <w:spacing w:before="100" w:beforeAutospacing="1" w:after="100" w:afterAutospacing="1" w:line="360" w:lineRule="auto"/>
      <w:jc w:val="both"/>
    </w:pPr>
    <w:rPr>
      <w:lang w:eastAsia="pt-BR"/>
    </w:rPr>
  </w:style>
  <w:style w:type="character" w:customStyle="1" w:styleId="dont-break-out">
    <w:name w:val="dont-break-out"/>
    <w:basedOn w:val="Fontepargpadro"/>
    <w:rsid w:val="002A51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63893">
      <w:bodyDiv w:val="1"/>
      <w:marLeft w:val="0"/>
      <w:marRight w:val="0"/>
      <w:marTop w:val="0"/>
      <w:marBottom w:val="0"/>
      <w:divBdr>
        <w:top w:val="none" w:sz="0" w:space="0" w:color="auto"/>
        <w:left w:val="none" w:sz="0" w:space="0" w:color="auto"/>
        <w:bottom w:val="none" w:sz="0" w:space="0" w:color="auto"/>
        <w:right w:val="none" w:sz="0" w:space="0" w:color="auto"/>
      </w:divBdr>
    </w:div>
    <w:div w:id="48235103">
      <w:bodyDiv w:val="1"/>
      <w:marLeft w:val="0"/>
      <w:marRight w:val="0"/>
      <w:marTop w:val="0"/>
      <w:marBottom w:val="0"/>
      <w:divBdr>
        <w:top w:val="none" w:sz="0" w:space="0" w:color="auto"/>
        <w:left w:val="none" w:sz="0" w:space="0" w:color="auto"/>
        <w:bottom w:val="none" w:sz="0" w:space="0" w:color="auto"/>
        <w:right w:val="none" w:sz="0" w:space="0" w:color="auto"/>
      </w:divBdr>
    </w:div>
    <w:div w:id="85657258">
      <w:bodyDiv w:val="1"/>
      <w:marLeft w:val="0"/>
      <w:marRight w:val="0"/>
      <w:marTop w:val="0"/>
      <w:marBottom w:val="0"/>
      <w:divBdr>
        <w:top w:val="none" w:sz="0" w:space="0" w:color="auto"/>
        <w:left w:val="none" w:sz="0" w:space="0" w:color="auto"/>
        <w:bottom w:val="none" w:sz="0" w:space="0" w:color="auto"/>
        <w:right w:val="none" w:sz="0" w:space="0" w:color="auto"/>
      </w:divBdr>
    </w:div>
    <w:div w:id="98110215">
      <w:bodyDiv w:val="1"/>
      <w:marLeft w:val="0"/>
      <w:marRight w:val="0"/>
      <w:marTop w:val="0"/>
      <w:marBottom w:val="0"/>
      <w:divBdr>
        <w:top w:val="none" w:sz="0" w:space="0" w:color="auto"/>
        <w:left w:val="none" w:sz="0" w:space="0" w:color="auto"/>
        <w:bottom w:val="none" w:sz="0" w:space="0" w:color="auto"/>
        <w:right w:val="none" w:sz="0" w:space="0" w:color="auto"/>
      </w:divBdr>
    </w:div>
    <w:div w:id="122771811">
      <w:bodyDiv w:val="1"/>
      <w:marLeft w:val="0"/>
      <w:marRight w:val="0"/>
      <w:marTop w:val="0"/>
      <w:marBottom w:val="0"/>
      <w:divBdr>
        <w:top w:val="none" w:sz="0" w:space="0" w:color="auto"/>
        <w:left w:val="none" w:sz="0" w:space="0" w:color="auto"/>
        <w:bottom w:val="none" w:sz="0" w:space="0" w:color="auto"/>
        <w:right w:val="none" w:sz="0" w:space="0" w:color="auto"/>
      </w:divBdr>
    </w:div>
    <w:div w:id="127481229">
      <w:bodyDiv w:val="1"/>
      <w:marLeft w:val="0"/>
      <w:marRight w:val="0"/>
      <w:marTop w:val="0"/>
      <w:marBottom w:val="0"/>
      <w:divBdr>
        <w:top w:val="none" w:sz="0" w:space="0" w:color="auto"/>
        <w:left w:val="none" w:sz="0" w:space="0" w:color="auto"/>
        <w:bottom w:val="none" w:sz="0" w:space="0" w:color="auto"/>
        <w:right w:val="none" w:sz="0" w:space="0" w:color="auto"/>
      </w:divBdr>
    </w:div>
    <w:div w:id="129711645">
      <w:bodyDiv w:val="1"/>
      <w:marLeft w:val="0"/>
      <w:marRight w:val="0"/>
      <w:marTop w:val="0"/>
      <w:marBottom w:val="0"/>
      <w:divBdr>
        <w:top w:val="none" w:sz="0" w:space="0" w:color="auto"/>
        <w:left w:val="none" w:sz="0" w:space="0" w:color="auto"/>
        <w:bottom w:val="none" w:sz="0" w:space="0" w:color="auto"/>
        <w:right w:val="none" w:sz="0" w:space="0" w:color="auto"/>
      </w:divBdr>
    </w:div>
    <w:div w:id="154956244">
      <w:bodyDiv w:val="1"/>
      <w:marLeft w:val="0"/>
      <w:marRight w:val="0"/>
      <w:marTop w:val="0"/>
      <w:marBottom w:val="0"/>
      <w:divBdr>
        <w:top w:val="none" w:sz="0" w:space="0" w:color="auto"/>
        <w:left w:val="none" w:sz="0" w:space="0" w:color="auto"/>
        <w:bottom w:val="none" w:sz="0" w:space="0" w:color="auto"/>
        <w:right w:val="none" w:sz="0" w:space="0" w:color="auto"/>
      </w:divBdr>
    </w:div>
    <w:div w:id="175507073">
      <w:bodyDiv w:val="1"/>
      <w:marLeft w:val="0"/>
      <w:marRight w:val="0"/>
      <w:marTop w:val="0"/>
      <w:marBottom w:val="0"/>
      <w:divBdr>
        <w:top w:val="none" w:sz="0" w:space="0" w:color="auto"/>
        <w:left w:val="none" w:sz="0" w:space="0" w:color="auto"/>
        <w:bottom w:val="none" w:sz="0" w:space="0" w:color="auto"/>
        <w:right w:val="none" w:sz="0" w:space="0" w:color="auto"/>
      </w:divBdr>
    </w:div>
    <w:div w:id="205025162">
      <w:bodyDiv w:val="1"/>
      <w:marLeft w:val="0"/>
      <w:marRight w:val="0"/>
      <w:marTop w:val="0"/>
      <w:marBottom w:val="0"/>
      <w:divBdr>
        <w:top w:val="none" w:sz="0" w:space="0" w:color="auto"/>
        <w:left w:val="none" w:sz="0" w:space="0" w:color="auto"/>
        <w:bottom w:val="none" w:sz="0" w:space="0" w:color="auto"/>
        <w:right w:val="none" w:sz="0" w:space="0" w:color="auto"/>
      </w:divBdr>
    </w:div>
    <w:div w:id="259336934">
      <w:bodyDiv w:val="1"/>
      <w:marLeft w:val="0"/>
      <w:marRight w:val="0"/>
      <w:marTop w:val="0"/>
      <w:marBottom w:val="0"/>
      <w:divBdr>
        <w:top w:val="none" w:sz="0" w:space="0" w:color="auto"/>
        <w:left w:val="none" w:sz="0" w:space="0" w:color="auto"/>
        <w:bottom w:val="none" w:sz="0" w:space="0" w:color="auto"/>
        <w:right w:val="none" w:sz="0" w:space="0" w:color="auto"/>
      </w:divBdr>
      <w:divsChild>
        <w:div w:id="119997380">
          <w:marLeft w:val="547"/>
          <w:marRight w:val="0"/>
          <w:marTop w:val="0"/>
          <w:marBottom w:val="0"/>
          <w:divBdr>
            <w:top w:val="none" w:sz="0" w:space="0" w:color="auto"/>
            <w:left w:val="none" w:sz="0" w:space="0" w:color="auto"/>
            <w:bottom w:val="none" w:sz="0" w:space="0" w:color="auto"/>
            <w:right w:val="none" w:sz="0" w:space="0" w:color="auto"/>
          </w:divBdr>
        </w:div>
      </w:divsChild>
    </w:div>
    <w:div w:id="261694030">
      <w:bodyDiv w:val="1"/>
      <w:marLeft w:val="0"/>
      <w:marRight w:val="0"/>
      <w:marTop w:val="0"/>
      <w:marBottom w:val="0"/>
      <w:divBdr>
        <w:top w:val="none" w:sz="0" w:space="0" w:color="auto"/>
        <w:left w:val="none" w:sz="0" w:space="0" w:color="auto"/>
        <w:bottom w:val="none" w:sz="0" w:space="0" w:color="auto"/>
        <w:right w:val="none" w:sz="0" w:space="0" w:color="auto"/>
      </w:divBdr>
    </w:div>
    <w:div w:id="275674898">
      <w:bodyDiv w:val="1"/>
      <w:marLeft w:val="0"/>
      <w:marRight w:val="0"/>
      <w:marTop w:val="0"/>
      <w:marBottom w:val="0"/>
      <w:divBdr>
        <w:top w:val="none" w:sz="0" w:space="0" w:color="auto"/>
        <w:left w:val="none" w:sz="0" w:space="0" w:color="auto"/>
        <w:bottom w:val="none" w:sz="0" w:space="0" w:color="auto"/>
        <w:right w:val="none" w:sz="0" w:space="0" w:color="auto"/>
      </w:divBdr>
    </w:div>
    <w:div w:id="305552300">
      <w:bodyDiv w:val="1"/>
      <w:marLeft w:val="0"/>
      <w:marRight w:val="0"/>
      <w:marTop w:val="0"/>
      <w:marBottom w:val="0"/>
      <w:divBdr>
        <w:top w:val="none" w:sz="0" w:space="0" w:color="auto"/>
        <w:left w:val="none" w:sz="0" w:space="0" w:color="auto"/>
        <w:bottom w:val="none" w:sz="0" w:space="0" w:color="auto"/>
        <w:right w:val="none" w:sz="0" w:space="0" w:color="auto"/>
      </w:divBdr>
    </w:div>
    <w:div w:id="306201063">
      <w:bodyDiv w:val="1"/>
      <w:marLeft w:val="0"/>
      <w:marRight w:val="0"/>
      <w:marTop w:val="0"/>
      <w:marBottom w:val="0"/>
      <w:divBdr>
        <w:top w:val="none" w:sz="0" w:space="0" w:color="auto"/>
        <w:left w:val="none" w:sz="0" w:space="0" w:color="auto"/>
        <w:bottom w:val="none" w:sz="0" w:space="0" w:color="auto"/>
        <w:right w:val="none" w:sz="0" w:space="0" w:color="auto"/>
      </w:divBdr>
    </w:div>
    <w:div w:id="331107309">
      <w:bodyDiv w:val="1"/>
      <w:marLeft w:val="0"/>
      <w:marRight w:val="0"/>
      <w:marTop w:val="0"/>
      <w:marBottom w:val="0"/>
      <w:divBdr>
        <w:top w:val="none" w:sz="0" w:space="0" w:color="auto"/>
        <w:left w:val="none" w:sz="0" w:space="0" w:color="auto"/>
        <w:bottom w:val="none" w:sz="0" w:space="0" w:color="auto"/>
        <w:right w:val="none" w:sz="0" w:space="0" w:color="auto"/>
      </w:divBdr>
    </w:div>
    <w:div w:id="354229906">
      <w:bodyDiv w:val="1"/>
      <w:marLeft w:val="0"/>
      <w:marRight w:val="0"/>
      <w:marTop w:val="0"/>
      <w:marBottom w:val="0"/>
      <w:divBdr>
        <w:top w:val="none" w:sz="0" w:space="0" w:color="auto"/>
        <w:left w:val="none" w:sz="0" w:space="0" w:color="auto"/>
        <w:bottom w:val="none" w:sz="0" w:space="0" w:color="auto"/>
        <w:right w:val="none" w:sz="0" w:space="0" w:color="auto"/>
      </w:divBdr>
    </w:div>
    <w:div w:id="378631794">
      <w:bodyDiv w:val="1"/>
      <w:marLeft w:val="0"/>
      <w:marRight w:val="0"/>
      <w:marTop w:val="0"/>
      <w:marBottom w:val="0"/>
      <w:divBdr>
        <w:top w:val="none" w:sz="0" w:space="0" w:color="auto"/>
        <w:left w:val="none" w:sz="0" w:space="0" w:color="auto"/>
        <w:bottom w:val="none" w:sz="0" w:space="0" w:color="auto"/>
        <w:right w:val="none" w:sz="0" w:space="0" w:color="auto"/>
      </w:divBdr>
    </w:div>
    <w:div w:id="387268809">
      <w:bodyDiv w:val="1"/>
      <w:marLeft w:val="0"/>
      <w:marRight w:val="0"/>
      <w:marTop w:val="0"/>
      <w:marBottom w:val="0"/>
      <w:divBdr>
        <w:top w:val="none" w:sz="0" w:space="0" w:color="auto"/>
        <w:left w:val="none" w:sz="0" w:space="0" w:color="auto"/>
        <w:bottom w:val="none" w:sz="0" w:space="0" w:color="auto"/>
        <w:right w:val="none" w:sz="0" w:space="0" w:color="auto"/>
      </w:divBdr>
    </w:div>
    <w:div w:id="388695121">
      <w:bodyDiv w:val="1"/>
      <w:marLeft w:val="0"/>
      <w:marRight w:val="0"/>
      <w:marTop w:val="0"/>
      <w:marBottom w:val="0"/>
      <w:divBdr>
        <w:top w:val="none" w:sz="0" w:space="0" w:color="auto"/>
        <w:left w:val="none" w:sz="0" w:space="0" w:color="auto"/>
        <w:bottom w:val="none" w:sz="0" w:space="0" w:color="auto"/>
        <w:right w:val="none" w:sz="0" w:space="0" w:color="auto"/>
      </w:divBdr>
    </w:div>
    <w:div w:id="414590610">
      <w:bodyDiv w:val="1"/>
      <w:marLeft w:val="0"/>
      <w:marRight w:val="0"/>
      <w:marTop w:val="0"/>
      <w:marBottom w:val="0"/>
      <w:divBdr>
        <w:top w:val="none" w:sz="0" w:space="0" w:color="auto"/>
        <w:left w:val="none" w:sz="0" w:space="0" w:color="auto"/>
        <w:bottom w:val="none" w:sz="0" w:space="0" w:color="auto"/>
        <w:right w:val="none" w:sz="0" w:space="0" w:color="auto"/>
      </w:divBdr>
    </w:div>
    <w:div w:id="437140075">
      <w:bodyDiv w:val="1"/>
      <w:marLeft w:val="0"/>
      <w:marRight w:val="0"/>
      <w:marTop w:val="0"/>
      <w:marBottom w:val="0"/>
      <w:divBdr>
        <w:top w:val="none" w:sz="0" w:space="0" w:color="auto"/>
        <w:left w:val="none" w:sz="0" w:space="0" w:color="auto"/>
        <w:bottom w:val="none" w:sz="0" w:space="0" w:color="auto"/>
        <w:right w:val="none" w:sz="0" w:space="0" w:color="auto"/>
      </w:divBdr>
    </w:div>
    <w:div w:id="440687803">
      <w:bodyDiv w:val="1"/>
      <w:marLeft w:val="0"/>
      <w:marRight w:val="0"/>
      <w:marTop w:val="0"/>
      <w:marBottom w:val="0"/>
      <w:divBdr>
        <w:top w:val="none" w:sz="0" w:space="0" w:color="auto"/>
        <w:left w:val="none" w:sz="0" w:space="0" w:color="auto"/>
        <w:bottom w:val="none" w:sz="0" w:space="0" w:color="auto"/>
        <w:right w:val="none" w:sz="0" w:space="0" w:color="auto"/>
      </w:divBdr>
    </w:div>
    <w:div w:id="458687048">
      <w:bodyDiv w:val="1"/>
      <w:marLeft w:val="0"/>
      <w:marRight w:val="0"/>
      <w:marTop w:val="0"/>
      <w:marBottom w:val="0"/>
      <w:divBdr>
        <w:top w:val="none" w:sz="0" w:space="0" w:color="auto"/>
        <w:left w:val="none" w:sz="0" w:space="0" w:color="auto"/>
        <w:bottom w:val="none" w:sz="0" w:space="0" w:color="auto"/>
        <w:right w:val="none" w:sz="0" w:space="0" w:color="auto"/>
      </w:divBdr>
    </w:div>
    <w:div w:id="504902874">
      <w:bodyDiv w:val="1"/>
      <w:marLeft w:val="0"/>
      <w:marRight w:val="0"/>
      <w:marTop w:val="0"/>
      <w:marBottom w:val="0"/>
      <w:divBdr>
        <w:top w:val="none" w:sz="0" w:space="0" w:color="auto"/>
        <w:left w:val="none" w:sz="0" w:space="0" w:color="auto"/>
        <w:bottom w:val="none" w:sz="0" w:space="0" w:color="auto"/>
        <w:right w:val="none" w:sz="0" w:space="0" w:color="auto"/>
      </w:divBdr>
    </w:div>
    <w:div w:id="512577310">
      <w:bodyDiv w:val="1"/>
      <w:marLeft w:val="0"/>
      <w:marRight w:val="0"/>
      <w:marTop w:val="0"/>
      <w:marBottom w:val="0"/>
      <w:divBdr>
        <w:top w:val="none" w:sz="0" w:space="0" w:color="auto"/>
        <w:left w:val="none" w:sz="0" w:space="0" w:color="auto"/>
        <w:bottom w:val="none" w:sz="0" w:space="0" w:color="auto"/>
        <w:right w:val="none" w:sz="0" w:space="0" w:color="auto"/>
      </w:divBdr>
    </w:div>
    <w:div w:id="515191934">
      <w:bodyDiv w:val="1"/>
      <w:marLeft w:val="0"/>
      <w:marRight w:val="0"/>
      <w:marTop w:val="0"/>
      <w:marBottom w:val="0"/>
      <w:divBdr>
        <w:top w:val="none" w:sz="0" w:space="0" w:color="auto"/>
        <w:left w:val="none" w:sz="0" w:space="0" w:color="auto"/>
        <w:bottom w:val="none" w:sz="0" w:space="0" w:color="auto"/>
        <w:right w:val="none" w:sz="0" w:space="0" w:color="auto"/>
      </w:divBdr>
    </w:div>
    <w:div w:id="520314416">
      <w:bodyDiv w:val="1"/>
      <w:marLeft w:val="0"/>
      <w:marRight w:val="0"/>
      <w:marTop w:val="0"/>
      <w:marBottom w:val="0"/>
      <w:divBdr>
        <w:top w:val="none" w:sz="0" w:space="0" w:color="auto"/>
        <w:left w:val="none" w:sz="0" w:space="0" w:color="auto"/>
        <w:bottom w:val="none" w:sz="0" w:space="0" w:color="auto"/>
        <w:right w:val="none" w:sz="0" w:space="0" w:color="auto"/>
      </w:divBdr>
    </w:div>
    <w:div w:id="529025552">
      <w:bodyDiv w:val="1"/>
      <w:marLeft w:val="0"/>
      <w:marRight w:val="0"/>
      <w:marTop w:val="0"/>
      <w:marBottom w:val="0"/>
      <w:divBdr>
        <w:top w:val="none" w:sz="0" w:space="0" w:color="auto"/>
        <w:left w:val="none" w:sz="0" w:space="0" w:color="auto"/>
        <w:bottom w:val="none" w:sz="0" w:space="0" w:color="auto"/>
        <w:right w:val="none" w:sz="0" w:space="0" w:color="auto"/>
      </w:divBdr>
    </w:div>
    <w:div w:id="593514307">
      <w:bodyDiv w:val="1"/>
      <w:marLeft w:val="0"/>
      <w:marRight w:val="0"/>
      <w:marTop w:val="0"/>
      <w:marBottom w:val="0"/>
      <w:divBdr>
        <w:top w:val="none" w:sz="0" w:space="0" w:color="auto"/>
        <w:left w:val="none" w:sz="0" w:space="0" w:color="auto"/>
        <w:bottom w:val="none" w:sz="0" w:space="0" w:color="auto"/>
        <w:right w:val="none" w:sz="0" w:space="0" w:color="auto"/>
      </w:divBdr>
    </w:div>
    <w:div w:id="599290230">
      <w:bodyDiv w:val="1"/>
      <w:marLeft w:val="0"/>
      <w:marRight w:val="0"/>
      <w:marTop w:val="0"/>
      <w:marBottom w:val="0"/>
      <w:divBdr>
        <w:top w:val="none" w:sz="0" w:space="0" w:color="auto"/>
        <w:left w:val="none" w:sz="0" w:space="0" w:color="auto"/>
        <w:bottom w:val="none" w:sz="0" w:space="0" w:color="auto"/>
        <w:right w:val="none" w:sz="0" w:space="0" w:color="auto"/>
      </w:divBdr>
    </w:div>
    <w:div w:id="616181160">
      <w:bodyDiv w:val="1"/>
      <w:marLeft w:val="0"/>
      <w:marRight w:val="0"/>
      <w:marTop w:val="0"/>
      <w:marBottom w:val="0"/>
      <w:divBdr>
        <w:top w:val="none" w:sz="0" w:space="0" w:color="auto"/>
        <w:left w:val="none" w:sz="0" w:space="0" w:color="auto"/>
        <w:bottom w:val="none" w:sz="0" w:space="0" w:color="auto"/>
        <w:right w:val="none" w:sz="0" w:space="0" w:color="auto"/>
      </w:divBdr>
    </w:div>
    <w:div w:id="639697233">
      <w:bodyDiv w:val="1"/>
      <w:marLeft w:val="0"/>
      <w:marRight w:val="0"/>
      <w:marTop w:val="0"/>
      <w:marBottom w:val="0"/>
      <w:divBdr>
        <w:top w:val="none" w:sz="0" w:space="0" w:color="auto"/>
        <w:left w:val="none" w:sz="0" w:space="0" w:color="auto"/>
        <w:bottom w:val="none" w:sz="0" w:space="0" w:color="auto"/>
        <w:right w:val="none" w:sz="0" w:space="0" w:color="auto"/>
      </w:divBdr>
    </w:div>
    <w:div w:id="651060946">
      <w:bodyDiv w:val="1"/>
      <w:marLeft w:val="0"/>
      <w:marRight w:val="0"/>
      <w:marTop w:val="0"/>
      <w:marBottom w:val="0"/>
      <w:divBdr>
        <w:top w:val="none" w:sz="0" w:space="0" w:color="auto"/>
        <w:left w:val="none" w:sz="0" w:space="0" w:color="auto"/>
        <w:bottom w:val="none" w:sz="0" w:space="0" w:color="auto"/>
        <w:right w:val="none" w:sz="0" w:space="0" w:color="auto"/>
      </w:divBdr>
    </w:div>
    <w:div w:id="661859418">
      <w:bodyDiv w:val="1"/>
      <w:marLeft w:val="0"/>
      <w:marRight w:val="0"/>
      <w:marTop w:val="0"/>
      <w:marBottom w:val="0"/>
      <w:divBdr>
        <w:top w:val="none" w:sz="0" w:space="0" w:color="auto"/>
        <w:left w:val="none" w:sz="0" w:space="0" w:color="auto"/>
        <w:bottom w:val="none" w:sz="0" w:space="0" w:color="auto"/>
        <w:right w:val="none" w:sz="0" w:space="0" w:color="auto"/>
      </w:divBdr>
    </w:div>
    <w:div w:id="712651989">
      <w:bodyDiv w:val="1"/>
      <w:marLeft w:val="0"/>
      <w:marRight w:val="0"/>
      <w:marTop w:val="0"/>
      <w:marBottom w:val="0"/>
      <w:divBdr>
        <w:top w:val="none" w:sz="0" w:space="0" w:color="auto"/>
        <w:left w:val="none" w:sz="0" w:space="0" w:color="auto"/>
        <w:bottom w:val="none" w:sz="0" w:space="0" w:color="auto"/>
        <w:right w:val="none" w:sz="0" w:space="0" w:color="auto"/>
      </w:divBdr>
    </w:div>
    <w:div w:id="713043524">
      <w:bodyDiv w:val="1"/>
      <w:marLeft w:val="0"/>
      <w:marRight w:val="0"/>
      <w:marTop w:val="0"/>
      <w:marBottom w:val="0"/>
      <w:divBdr>
        <w:top w:val="none" w:sz="0" w:space="0" w:color="auto"/>
        <w:left w:val="none" w:sz="0" w:space="0" w:color="auto"/>
        <w:bottom w:val="none" w:sz="0" w:space="0" w:color="auto"/>
        <w:right w:val="none" w:sz="0" w:space="0" w:color="auto"/>
      </w:divBdr>
    </w:div>
    <w:div w:id="713886680">
      <w:bodyDiv w:val="1"/>
      <w:marLeft w:val="0"/>
      <w:marRight w:val="0"/>
      <w:marTop w:val="0"/>
      <w:marBottom w:val="0"/>
      <w:divBdr>
        <w:top w:val="none" w:sz="0" w:space="0" w:color="auto"/>
        <w:left w:val="none" w:sz="0" w:space="0" w:color="auto"/>
        <w:bottom w:val="none" w:sz="0" w:space="0" w:color="auto"/>
        <w:right w:val="none" w:sz="0" w:space="0" w:color="auto"/>
      </w:divBdr>
    </w:div>
    <w:div w:id="724451416">
      <w:bodyDiv w:val="1"/>
      <w:marLeft w:val="0"/>
      <w:marRight w:val="0"/>
      <w:marTop w:val="0"/>
      <w:marBottom w:val="0"/>
      <w:divBdr>
        <w:top w:val="none" w:sz="0" w:space="0" w:color="auto"/>
        <w:left w:val="none" w:sz="0" w:space="0" w:color="auto"/>
        <w:bottom w:val="none" w:sz="0" w:space="0" w:color="auto"/>
        <w:right w:val="none" w:sz="0" w:space="0" w:color="auto"/>
      </w:divBdr>
    </w:div>
    <w:div w:id="734593124">
      <w:bodyDiv w:val="1"/>
      <w:marLeft w:val="0"/>
      <w:marRight w:val="0"/>
      <w:marTop w:val="0"/>
      <w:marBottom w:val="0"/>
      <w:divBdr>
        <w:top w:val="none" w:sz="0" w:space="0" w:color="auto"/>
        <w:left w:val="none" w:sz="0" w:space="0" w:color="auto"/>
        <w:bottom w:val="none" w:sz="0" w:space="0" w:color="auto"/>
        <w:right w:val="none" w:sz="0" w:space="0" w:color="auto"/>
      </w:divBdr>
    </w:div>
    <w:div w:id="737704388">
      <w:bodyDiv w:val="1"/>
      <w:marLeft w:val="0"/>
      <w:marRight w:val="0"/>
      <w:marTop w:val="0"/>
      <w:marBottom w:val="0"/>
      <w:divBdr>
        <w:top w:val="none" w:sz="0" w:space="0" w:color="auto"/>
        <w:left w:val="none" w:sz="0" w:space="0" w:color="auto"/>
        <w:bottom w:val="none" w:sz="0" w:space="0" w:color="auto"/>
        <w:right w:val="none" w:sz="0" w:space="0" w:color="auto"/>
      </w:divBdr>
    </w:div>
    <w:div w:id="762334062">
      <w:bodyDiv w:val="1"/>
      <w:marLeft w:val="0"/>
      <w:marRight w:val="0"/>
      <w:marTop w:val="0"/>
      <w:marBottom w:val="0"/>
      <w:divBdr>
        <w:top w:val="none" w:sz="0" w:space="0" w:color="auto"/>
        <w:left w:val="none" w:sz="0" w:space="0" w:color="auto"/>
        <w:bottom w:val="none" w:sz="0" w:space="0" w:color="auto"/>
        <w:right w:val="none" w:sz="0" w:space="0" w:color="auto"/>
      </w:divBdr>
    </w:div>
    <w:div w:id="783034445">
      <w:bodyDiv w:val="1"/>
      <w:marLeft w:val="0"/>
      <w:marRight w:val="0"/>
      <w:marTop w:val="0"/>
      <w:marBottom w:val="0"/>
      <w:divBdr>
        <w:top w:val="none" w:sz="0" w:space="0" w:color="auto"/>
        <w:left w:val="none" w:sz="0" w:space="0" w:color="auto"/>
        <w:bottom w:val="none" w:sz="0" w:space="0" w:color="auto"/>
        <w:right w:val="none" w:sz="0" w:space="0" w:color="auto"/>
      </w:divBdr>
    </w:div>
    <w:div w:id="814831904">
      <w:bodyDiv w:val="1"/>
      <w:marLeft w:val="0"/>
      <w:marRight w:val="0"/>
      <w:marTop w:val="0"/>
      <w:marBottom w:val="0"/>
      <w:divBdr>
        <w:top w:val="none" w:sz="0" w:space="0" w:color="auto"/>
        <w:left w:val="none" w:sz="0" w:space="0" w:color="auto"/>
        <w:bottom w:val="none" w:sz="0" w:space="0" w:color="auto"/>
        <w:right w:val="none" w:sz="0" w:space="0" w:color="auto"/>
      </w:divBdr>
    </w:div>
    <w:div w:id="852839449">
      <w:bodyDiv w:val="1"/>
      <w:marLeft w:val="0"/>
      <w:marRight w:val="0"/>
      <w:marTop w:val="0"/>
      <w:marBottom w:val="0"/>
      <w:divBdr>
        <w:top w:val="none" w:sz="0" w:space="0" w:color="auto"/>
        <w:left w:val="none" w:sz="0" w:space="0" w:color="auto"/>
        <w:bottom w:val="none" w:sz="0" w:space="0" w:color="auto"/>
        <w:right w:val="none" w:sz="0" w:space="0" w:color="auto"/>
      </w:divBdr>
    </w:div>
    <w:div w:id="854684526">
      <w:bodyDiv w:val="1"/>
      <w:marLeft w:val="0"/>
      <w:marRight w:val="0"/>
      <w:marTop w:val="0"/>
      <w:marBottom w:val="0"/>
      <w:divBdr>
        <w:top w:val="none" w:sz="0" w:space="0" w:color="auto"/>
        <w:left w:val="none" w:sz="0" w:space="0" w:color="auto"/>
        <w:bottom w:val="none" w:sz="0" w:space="0" w:color="auto"/>
        <w:right w:val="none" w:sz="0" w:space="0" w:color="auto"/>
      </w:divBdr>
    </w:div>
    <w:div w:id="865564419">
      <w:bodyDiv w:val="1"/>
      <w:marLeft w:val="0"/>
      <w:marRight w:val="0"/>
      <w:marTop w:val="0"/>
      <w:marBottom w:val="0"/>
      <w:divBdr>
        <w:top w:val="none" w:sz="0" w:space="0" w:color="auto"/>
        <w:left w:val="none" w:sz="0" w:space="0" w:color="auto"/>
        <w:bottom w:val="none" w:sz="0" w:space="0" w:color="auto"/>
        <w:right w:val="none" w:sz="0" w:space="0" w:color="auto"/>
      </w:divBdr>
    </w:div>
    <w:div w:id="872041126">
      <w:bodyDiv w:val="1"/>
      <w:marLeft w:val="0"/>
      <w:marRight w:val="0"/>
      <w:marTop w:val="0"/>
      <w:marBottom w:val="0"/>
      <w:divBdr>
        <w:top w:val="none" w:sz="0" w:space="0" w:color="auto"/>
        <w:left w:val="none" w:sz="0" w:space="0" w:color="auto"/>
        <w:bottom w:val="none" w:sz="0" w:space="0" w:color="auto"/>
        <w:right w:val="none" w:sz="0" w:space="0" w:color="auto"/>
      </w:divBdr>
    </w:div>
    <w:div w:id="884954173">
      <w:bodyDiv w:val="1"/>
      <w:marLeft w:val="0"/>
      <w:marRight w:val="0"/>
      <w:marTop w:val="0"/>
      <w:marBottom w:val="0"/>
      <w:divBdr>
        <w:top w:val="none" w:sz="0" w:space="0" w:color="auto"/>
        <w:left w:val="none" w:sz="0" w:space="0" w:color="auto"/>
        <w:bottom w:val="none" w:sz="0" w:space="0" w:color="auto"/>
        <w:right w:val="none" w:sz="0" w:space="0" w:color="auto"/>
      </w:divBdr>
    </w:div>
    <w:div w:id="890312405">
      <w:bodyDiv w:val="1"/>
      <w:marLeft w:val="0"/>
      <w:marRight w:val="0"/>
      <w:marTop w:val="0"/>
      <w:marBottom w:val="0"/>
      <w:divBdr>
        <w:top w:val="none" w:sz="0" w:space="0" w:color="auto"/>
        <w:left w:val="none" w:sz="0" w:space="0" w:color="auto"/>
        <w:bottom w:val="none" w:sz="0" w:space="0" w:color="auto"/>
        <w:right w:val="none" w:sz="0" w:space="0" w:color="auto"/>
      </w:divBdr>
    </w:div>
    <w:div w:id="948001097">
      <w:bodyDiv w:val="1"/>
      <w:marLeft w:val="0"/>
      <w:marRight w:val="0"/>
      <w:marTop w:val="0"/>
      <w:marBottom w:val="0"/>
      <w:divBdr>
        <w:top w:val="none" w:sz="0" w:space="0" w:color="auto"/>
        <w:left w:val="none" w:sz="0" w:space="0" w:color="auto"/>
        <w:bottom w:val="none" w:sz="0" w:space="0" w:color="auto"/>
        <w:right w:val="none" w:sz="0" w:space="0" w:color="auto"/>
      </w:divBdr>
    </w:div>
    <w:div w:id="983849334">
      <w:bodyDiv w:val="1"/>
      <w:marLeft w:val="0"/>
      <w:marRight w:val="0"/>
      <w:marTop w:val="0"/>
      <w:marBottom w:val="0"/>
      <w:divBdr>
        <w:top w:val="none" w:sz="0" w:space="0" w:color="auto"/>
        <w:left w:val="none" w:sz="0" w:space="0" w:color="auto"/>
        <w:bottom w:val="none" w:sz="0" w:space="0" w:color="auto"/>
        <w:right w:val="none" w:sz="0" w:space="0" w:color="auto"/>
      </w:divBdr>
    </w:div>
    <w:div w:id="1036849783">
      <w:bodyDiv w:val="1"/>
      <w:marLeft w:val="0"/>
      <w:marRight w:val="0"/>
      <w:marTop w:val="0"/>
      <w:marBottom w:val="0"/>
      <w:divBdr>
        <w:top w:val="none" w:sz="0" w:space="0" w:color="auto"/>
        <w:left w:val="none" w:sz="0" w:space="0" w:color="auto"/>
        <w:bottom w:val="none" w:sz="0" w:space="0" w:color="auto"/>
        <w:right w:val="none" w:sz="0" w:space="0" w:color="auto"/>
      </w:divBdr>
    </w:div>
    <w:div w:id="1037465738">
      <w:bodyDiv w:val="1"/>
      <w:marLeft w:val="0"/>
      <w:marRight w:val="0"/>
      <w:marTop w:val="0"/>
      <w:marBottom w:val="0"/>
      <w:divBdr>
        <w:top w:val="none" w:sz="0" w:space="0" w:color="auto"/>
        <w:left w:val="none" w:sz="0" w:space="0" w:color="auto"/>
        <w:bottom w:val="none" w:sz="0" w:space="0" w:color="auto"/>
        <w:right w:val="none" w:sz="0" w:space="0" w:color="auto"/>
      </w:divBdr>
    </w:div>
    <w:div w:id="1058242506">
      <w:bodyDiv w:val="1"/>
      <w:marLeft w:val="0"/>
      <w:marRight w:val="0"/>
      <w:marTop w:val="0"/>
      <w:marBottom w:val="0"/>
      <w:divBdr>
        <w:top w:val="none" w:sz="0" w:space="0" w:color="auto"/>
        <w:left w:val="none" w:sz="0" w:space="0" w:color="auto"/>
        <w:bottom w:val="none" w:sz="0" w:space="0" w:color="auto"/>
        <w:right w:val="none" w:sz="0" w:space="0" w:color="auto"/>
      </w:divBdr>
    </w:div>
    <w:div w:id="1079444078">
      <w:bodyDiv w:val="1"/>
      <w:marLeft w:val="0"/>
      <w:marRight w:val="0"/>
      <w:marTop w:val="0"/>
      <w:marBottom w:val="0"/>
      <w:divBdr>
        <w:top w:val="none" w:sz="0" w:space="0" w:color="auto"/>
        <w:left w:val="none" w:sz="0" w:space="0" w:color="auto"/>
        <w:bottom w:val="none" w:sz="0" w:space="0" w:color="auto"/>
        <w:right w:val="none" w:sz="0" w:space="0" w:color="auto"/>
      </w:divBdr>
    </w:div>
    <w:div w:id="1080448395">
      <w:bodyDiv w:val="1"/>
      <w:marLeft w:val="0"/>
      <w:marRight w:val="0"/>
      <w:marTop w:val="0"/>
      <w:marBottom w:val="0"/>
      <w:divBdr>
        <w:top w:val="none" w:sz="0" w:space="0" w:color="auto"/>
        <w:left w:val="none" w:sz="0" w:space="0" w:color="auto"/>
        <w:bottom w:val="none" w:sz="0" w:space="0" w:color="auto"/>
        <w:right w:val="none" w:sz="0" w:space="0" w:color="auto"/>
      </w:divBdr>
    </w:div>
    <w:div w:id="1098790738">
      <w:bodyDiv w:val="1"/>
      <w:marLeft w:val="0"/>
      <w:marRight w:val="0"/>
      <w:marTop w:val="0"/>
      <w:marBottom w:val="0"/>
      <w:divBdr>
        <w:top w:val="none" w:sz="0" w:space="0" w:color="auto"/>
        <w:left w:val="none" w:sz="0" w:space="0" w:color="auto"/>
        <w:bottom w:val="none" w:sz="0" w:space="0" w:color="auto"/>
        <w:right w:val="none" w:sz="0" w:space="0" w:color="auto"/>
      </w:divBdr>
    </w:div>
    <w:div w:id="1102184493">
      <w:bodyDiv w:val="1"/>
      <w:marLeft w:val="0"/>
      <w:marRight w:val="0"/>
      <w:marTop w:val="0"/>
      <w:marBottom w:val="0"/>
      <w:divBdr>
        <w:top w:val="none" w:sz="0" w:space="0" w:color="auto"/>
        <w:left w:val="none" w:sz="0" w:space="0" w:color="auto"/>
        <w:bottom w:val="none" w:sz="0" w:space="0" w:color="auto"/>
        <w:right w:val="none" w:sz="0" w:space="0" w:color="auto"/>
      </w:divBdr>
    </w:div>
    <w:div w:id="1116831446">
      <w:bodyDiv w:val="1"/>
      <w:marLeft w:val="0"/>
      <w:marRight w:val="0"/>
      <w:marTop w:val="0"/>
      <w:marBottom w:val="0"/>
      <w:divBdr>
        <w:top w:val="none" w:sz="0" w:space="0" w:color="auto"/>
        <w:left w:val="none" w:sz="0" w:space="0" w:color="auto"/>
        <w:bottom w:val="none" w:sz="0" w:space="0" w:color="auto"/>
        <w:right w:val="none" w:sz="0" w:space="0" w:color="auto"/>
      </w:divBdr>
    </w:div>
    <w:div w:id="1124615565">
      <w:bodyDiv w:val="1"/>
      <w:marLeft w:val="0"/>
      <w:marRight w:val="0"/>
      <w:marTop w:val="0"/>
      <w:marBottom w:val="0"/>
      <w:divBdr>
        <w:top w:val="none" w:sz="0" w:space="0" w:color="auto"/>
        <w:left w:val="none" w:sz="0" w:space="0" w:color="auto"/>
        <w:bottom w:val="none" w:sz="0" w:space="0" w:color="auto"/>
        <w:right w:val="none" w:sz="0" w:space="0" w:color="auto"/>
      </w:divBdr>
    </w:div>
    <w:div w:id="1132288856">
      <w:bodyDiv w:val="1"/>
      <w:marLeft w:val="0"/>
      <w:marRight w:val="0"/>
      <w:marTop w:val="0"/>
      <w:marBottom w:val="0"/>
      <w:divBdr>
        <w:top w:val="none" w:sz="0" w:space="0" w:color="auto"/>
        <w:left w:val="none" w:sz="0" w:space="0" w:color="auto"/>
        <w:bottom w:val="none" w:sz="0" w:space="0" w:color="auto"/>
        <w:right w:val="none" w:sz="0" w:space="0" w:color="auto"/>
      </w:divBdr>
    </w:div>
    <w:div w:id="1204096303">
      <w:bodyDiv w:val="1"/>
      <w:marLeft w:val="0"/>
      <w:marRight w:val="0"/>
      <w:marTop w:val="0"/>
      <w:marBottom w:val="0"/>
      <w:divBdr>
        <w:top w:val="none" w:sz="0" w:space="0" w:color="auto"/>
        <w:left w:val="none" w:sz="0" w:space="0" w:color="auto"/>
        <w:bottom w:val="none" w:sz="0" w:space="0" w:color="auto"/>
        <w:right w:val="none" w:sz="0" w:space="0" w:color="auto"/>
      </w:divBdr>
    </w:div>
    <w:div w:id="1219560493">
      <w:bodyDiv w:val="1"/>
      <w:marLeft w:val="0"/>
      <w:marRight w:val="0"/>
      <w:marTop w:val="0"/>
      <w:marBottom w:val="0"/>
      <w:divBdr>
        <w:top w:val="none" w:sz="0" w:space="0" w:color="auto"/>
        <w:left w:val="none" w:sz="0" w:space="0" w:color="auto"/>
        <w:bottom w:val="none" w:sz="0" w:space="0" w:color="auto"/>
        <w:right w:val="none" w:sz="0" w:space="0" w:color="auto"/>
      </w:divBdr>
    </w:div>
    <w:div w:id="1253778185">
      <w:bodyDiv w:val="1"/>
      <w:marLeft w:val="0"/>
      <w:marRight w:val="0"/>
      <w:marTop w:val="0"/>
      <w:marBottom w:val="0"/>
      <w:divBdr>
        <w:top w:val="none" w:sz="0" w:space="0" w:color="auto"/>
        <w:left w:val="none" w:sz="0" w:space="0" w:color="auto"/>
        <w:bottom w:val="none" w:sz="0" w:space="0" w:color="auto"/>
        <w:right w:val="none" w:sz="0" w:space="0" w:color="auto"/>
      </w:divBdr>
    </w:div>
    <w:div w:id="1272933441">
      <w:bodyDiv w:val="1"/>
      <w:marLeft w:val="0"/>
      <w:marRight w:val="0"/>
      <w:marTop w:val="0"/>
      <w:marBottom w:val="0"/>
      <w:divBdr>
        <w:top w:val="none" w:sz="0" w:space="0" w:color="auto"/>
        <w:left w:val="none" w:sz="0" w:space="0" w:color="auto"/>
        <w:bottom w:val="none" w:sz="0" w:space="0" w:color="auto"/>
        <w:right w:val="none" w:sz="0" w:space="0" w:color="auto"/>
      </w:divBdr>
    </w:div>
    <w:div w:id="1276905430">
      <w:bodyDiv w:val="1"/>
      <w:marLeft w:val="0"/>
      <w:marRight w:val="0"/>
      <w:marTop w:val="0"/>
      <w:marBottom w:val="0"/>
      <w:divBdr>
        <w:top w:val="none" w:sz="0" w:space="0" w:color="auto"/>
        <w:left w:val="none" w:sz="0" w:space="0" w:color="auto"/>
        <w:bottom w:val="none" w:sz="0" w:space="0" w:color="auto"/>
        <w:right w:val="none" w:sz="0" w:space="0" w:color="auto"/>
      </w:divBdr>
    </w:div>
    <w:div w:id="1290285719">
      <w:bodyDiv w:val="1"/>
      <w:marLeft w:val="0"/>
      <w:marRight w:val="0"/>
      <w:marTop w:val="0"/>
      <w:marBottom w:val="0"/>
      <w:divBdr>
        <w:top w:val="none" w:sz="0" w:space="0" w:color="auto"/>
        <w:left w:val="none" w:sz="0" w:space="0" w:color="auto"/>
        <w:bottom w:val="none" w:sz="0" w:space="0" w:color="auto"/>
        <w:right w:val="none" w:sz="0" w:space="0" w:color="auto"/>
      </w:divBdr>
    </w:div>
    <w:div w:id="1353647260">
      <w:bodyDiv w:val="1"/>
      <w:marLeft w:val="0"/>
      <w:marRight w:val="0"/>
      <w:marTop w:val="0"/>
      <w:marBottom w:val="0"/>
      <w:divBdr>
        <w:top w:val="none" w:sz="0" w:space="0" w:color="auto"/>
        <w:left w:val="none" w:sz="0" w:space="0" w:color="auto"/>
        <w:bottom w:val="none" w:sz="0" w:space="0" w:color="auto"/>
        <w:right w:val="none" w:sz="0" w:space="0" w:color="auto"/>
      </w:divBdr>
    </w:div>
    <w:div w:id="1417701230">
      <w:bodyDiv w:val="1"/>
      <w:marLeft w:val="0"/>
      <w:marRight w:val="0"/>
      <w:marTop w:val="0"/>
      <w:marBottom w:val="0"/>
      <w:divBdr>
        <w:top w:val="none" w:sz="0" w:space="0" w:color="auto"/>
        <w:left w:val="none" w:sz="0" w:space="0" w:color="auto"/>
        <w:bottom w:val="none" w:sz="0" w:space="0" w:color="auto"/>
        <w:right w:val="none" w:sz="0" w:space="0" w:color="auto"/>
      </w:divBdr>
    </w:div>
    <w:div w:id="1424768059">
      <w:bodyDiv w:val="1"/>
      <w:marLeft w:val="0"/>
      <w:marRight w:val="0"/>
      <w:marTop w:val="0"/>
      <w:marBottom w:val="0"/>
      <w:divBdr>
        <w:top w:val="none" w:sz="0" w:space="0" w:color="auto"/>
        <w:left w:val="none" w:sz="0" w:space="0" w:color="auto"/>
        <w:bottom w:val="none" w:sz="0" w:space="0" w:color="auto"/>
        <w:right w:val="none" w:sz="0" w:space="0" w:color="auto"/>
      </w:divBdr>
    </w:div>
    <w:div w:id="1431730674">
      <w:bodyDiv w:val="1"/>
      <w:marLeft w:val="0"/>
      <w:marRight w:val="0"/>
      <w:marTop w:val="0"/>
      <w:marBottom w:val="0"/>
      <w:divBdr>
        <w:top w:val="none" w:sz="0" w:space="0" w:color="auto"/>
        <w:left w:val="none" w:sz="0" w:space="0" w:color="auto"/>
        <w:bottom w:val="none" w:sz="0" w:space="0" w:color="auto"/>
        <w:right w:val="none" w:sz="0" w:space="0" w:color="auto"/>
      </w:divBdr>
    </w:div>
    <w:div w:id="1467240242">
      <w:bodyDiv w:val="1"/>
      <w:marLeft w:val="0"/>
      <w:marRight w:val="0"/>
      <w:marTop w:val="0"/>
      <w:marBottom w:val="0"/>
      <w:divBdr>
        <w:top w:val="none" w:sz="0" w:space="0" w:color="auto"/>
        <w:left w:val="none" w:sz="0" w:space="0" w:color="auto"/>
        <w:bottom w:val="none" w:sz="0" w:space="0" w:color="auto"/>
        <w:right w:val="none" w:sz="0" w:space="0" w:color="auto"/>
      </w:divBdr>
    </w:div>
    <w:div w:id="1492987165">
      <w:bodyDiv w:val="1"/>
      <w:marLeft w:val="0"/>
      <w:marRight w:val="0"/>
      <w:marTop w:val="0"/>
      <w:marBottom w:val="0"/>
      <w:divBdr>
        <w:top w:val="none" w:sz="0" w:space="0" w:color="auto"/>
        <w:left w:val="none" w:sz="0" w:space="0" w:color="auto"/>
        <w:bottom w:val="none" w:sz="0" w:space="0" w:color="auto"/>
        <w:right w:val="none" w:sz="0" w:space="0" w:color="auto"/>
      </w:divBdr>
    </w:div>
    <w:div w:id="1506091927">
      <w:bodyDiv w:val="1"/>
      <w:marLeft w:val="0"/>
      <w:marRight w:val="0"/>
      <w:marTop w:val="0"/>
      <w:marBottom w:val="0"/>
      <w:divBdr>
        <w:top w:val="none" w:sz="0" w:space="0" w:color="auto"/>
        <w:left w:val="none" w:sz="0" w:space="0" w:color="auto"/>
        <w:bottom w:val="none" w:sz="0" w:space="0" w:color="auto"/>
        <w:right w:val="none" w:sz="0" w:space="0" w:color="auto"/>
      </w:divBdr>
    </w:div>
    <w:div w:id="1521746354">
      <w:bodyDiv w:val="1"/>
      <w:marLeft w:val="0"/>
      <w:marRight w:val="0"/>
      <w:marTop w:val="0"/>
      <w:marBottom w:val="0"/>
      <w:divBdr>
        <w:top w:val="none" w:sz="0" w:space="0" w:color="auto"/>
        <w:left w:val="none" w:sz="0" w:space="0" w:color="auto"/>
        <w:bottom w:val="none" w:sz="0" w:space="0" w:color="auto"/>
        <w:right w:val="none" w:sz="0" w:space="0" w:color="auto"/>
      </w:divBdr>
    </w:div>
    <w:div w:id="1533881899">
      <w:bodyDiv w:val="1"/>
      <w:marLeft w:val="0"/>
      <w:marRight w:val="0"/>
      <w:marTop w:val="0"/>
      <w:marBottom w:val="0"/>
      <w:divBdr>
        <w:top w:val="none" w:sz="0" w:space="0" w:color="auto"/>
        <w:left w:val="none" w:sz="0" w:space="0" w:color="auto"/>
        <w:bottom w:val="none" w:sz="0" w:space="0" w:color="auto"/>
        <w:right w:val="none" w:sz="0" w:space="0" w:color="auto"/>
      </w:divBdr>
    </w:div>
    <w:div w:id="1537615551">
      <w:bodyDiv w:val="1"/>
      <w:marLeft w:val="0"/>
      <w:marRight w:val="0"/>
      <w:marTop w:val="0"/>
      <w:marBottom w:val="0"/>
      <w:divBdr>
        <w:top w:val="none" w:sz="0" w:space="0" w:color="auto"/>
        <w:left w:val="none" w:sz="0" w:space="0" w:color="auto"/>
        <w:bottom w:val="none" w:sz="0" w:space="0" w:color="auto"/>
        <w:right w:val="none" w:sz="0" w:space="0" w:color="auto"/>
      </w:divBdr>
    </w:div>
    <w:div w:id="1566061598">
      <w:bodyDiv w:val="1"/>
      <w:marLeft w:val="0"/>
      <w:marRight w:val="0"/>
      <w:marTop w:val="0"/>
      <w:marBottom w:val="0"/>
      <w:divBdr>
        <w:top w:val="none" w:sz="0" w:space="0" w:color="auto"/>
        <w:left w:val="none" w:sz="0" w:space="0" w:color="auto"/>
        <w:bottom w:val="none" w:sz="0" w:space="0" w:color="auto"/>
        <w:right w:val="none" w:sz="0" w:space="0" w:color="auto"/>
      </w:divBdr>
    </w:div>
    <w:div w:id="1570194285">
      <w:bodyDiv w:val="1"/>
      <w:marLeft w:val="0"/>
      <w:marRight w:val="0"/>
      <w:marTop w:val="0"/>
      <w:marBottom w:val="0"/>
      <w:divBdr>
        <w:top w:val="none" w:sz="0" w:space="0" w:color="auto"/>
        <w:left w:val="none" w:sz="0" w:space="0" w:color="auto"/>
        <w:bottom w:val="none" w:sz="0" w:space="0" w:color="auto"/>
        <w:right w:val="none" w:sz="0" w:space="0" w:color="auto"/>
      </w:divBdr>
    </w:div>
    <w:div w:id="1571892178">
      <w:bodyDiv w:val="1"/>
      <w:marLeft w:val="0"/>
      <w:marRight w:val="0"/>
      <w:marTop w:val="0"/>
      <w:marBottom w:val="0"/>
      <w:divBdr>
        <w:top w:val="none" w:sz="0" w:space="0" w:color="auto"/>
        <w:left w:val="none" w:sz="0" w:space="0" w:color="auto"/>
        <w:bottom w:val="none" w:sz="0" w:space="0" w:color="auto"/>
        <w:right w:val="none" w:sz="0" w:space="0" w:color="auto"/>
      </w:divBdr>
    </w:div>
    <w:div w:id="1578591723">
      <w:bodyDiv w:val="1"/>
      <w:marLeft w:val="0"/>
      <w:marRight w:val="0"/>
      <w:marTop w:val="0"/>
      <w:marBottom w:val="0"/>
      <w:divBdr>
        <w:top w:val="none" w:sz="0" w:space="0" w:color="auto"/>
        <w:left w:val="none" w:sz="0" w:space="0" w:color="auto"/>
        <w:bottom w:val="none" w:sz="0" w:space="0" w:color="auto"/>
        <w:right w:val="none" w:sz="0" w:space="0" w:color="auto"/>
      </w:divBdr>
    </w:div>
    <w:div w:id="1593316442">
      <w:bodyDiv w:val="1"/>
      <w:marLeft w:val="0"/>
      <w:marRight w:val="0"/>
      <w:marTop w:val="0"/>
      <w:marBottom w:val="0"/>
      <w:divBdr>
        <w:top w:val="none" w:sz="0" w:space="0" w:color="auto"/>
        <w:left w:val="none" w:sz="0" w:space="0" w:color="auto"/>
        <w:bottom w:val="none" w:sz="0" w:space="0" w:color="auto"/>
        <w:right w:val="none" w:sz="0" w:space="0" w:color="auto"/>
      </w:divBdr>
    </w:div>
    <w:div w:id="1607805072">
      <w:bodyDiv w:val="1"/>
      <w:marLeft w:val="0"/>
      <w:marRight w:val="0"/>
      <w:marTop w:val="0"/>
      <w:marBottom w:val="0"/>
      <w:divBdr>
        <w:top w:val="none" w:sz="0" w:space="0" w:color="auto"/>
        <w:left w:val="none" w:sz="0" w:space="0" w:color="auto"/>
        <w:bottom w:val="none" w:sz="0" w:space="0" w:color="auto"/>
        <w:right w:val="none" w:sz="0" w:space="0" w:color="auto"/>
      </w:divBdr>
    </w:div>
    <w:div w:id="1623883272">
      <w:bodyDiv w:val="1"/>
      <w:marLeft w:val="0"/>
      <w:marRight w:val="0"/>
      <w:marTop w:val="0"/>
      <w:marBottom w:val="0"/>
      <w:divBdr>
        <w:top w:val="none" w:sz="0" w:space="0" w:color="auto"/>
        <w:left w:val="none" w:sz="0" w:space="0" w:color="auto"/>
        <w:bottom w:val="none" w:sz="0" w:space="0" w:color="auto"/>
        <w:right w:val="none" w:sz="0" w:space="0" w:color="auto"/>
      </w:divBdr>
    </w:div>
    <w:div w:id="1649894875">
      <w:bodyDiv w:val="1"/>
      <w:marLeft w:val="0"/>
      <w:marRight w:val="0"/>
      <w:marTop w:val="0"/>
      <w:marBottom w:val="0"/>
      <w:divBdr>
        <w:top w:val="none" w:sz="0" w:space="0" w:color="auto"/>
        <w:left w:val="none" w:sz="0" w:space="0" w:color="auto"/>
        <w:bottom w:val="none" w:sz="0" w:space="0" w:color="auto"/>
        <w:right w:val="none" w:sz="0" w:space="0" w:color="auto"/>
      </w:divBdr>
      <w:divsChild>
        <w:div w:id="678385516">
          <w:marLeft w:val="547"/>
          <w:marRight w:val="0"/>
          <w:marTop w:val="0"/>
          <w:marBottom w:val="0"/>
          <w:divBdr>
            <w:top w:val="none" w:sz="0" w:space="0" w:color="auto"/>
            <w:left w:val="none" w:sz="0" w:space="0" w:color="auto"/>
            <w:bottom w:val="none" w:sz="0" w:space="0" w:color="auto"/>
            <w:right w:val="none" w:sz="0" w:space="0" w:color="auto"/>
          </w:divBdr>
        </w:div>
      </w:divsChild>
    </w:div>
    <w:div w:id="1653292457">
      <w:bodyDiv w:val="1"/>
      <w:marLeft w:val="0"/>
      <w:marRight w:val="0"/>
      <w:marTop w:val="0"/>
      <w:marBottom w:val="0"/>
      <w:divBdr>
        <w:top w:val="none" w:sz="0" w:space="0" w:color="auto"/>
        <w:left w:val="none" w:sz="0" w:space="0" w:color="auto"/>
        <w:bottom w:val="none" w:sz="0" w:space="0" w:color="auto"/>
        <w:right w:val="none" w:sz="0" w:space="0" w:color="auto"/>
      </w:divBdr>
    </w:div>
    <w:div w:id="1674646740">
      <w:bodyDiv w:val="1"/>
      <w:marLeft w:val="0"/>
      <w:marRight w:val="0"/>
      <w:marTop w:val="0"/>
      <w:marBottom w:val="0"/>
      <w:divBdr>
        <w:top w:val="none" w:sz="0" w:space="0" w:color="auto"/>
        <w:left w:val="none" w:sz="0" w:space="0" w:color="auto"/>
        <w:bottom w:val="none" w:sz="0" w:space="0" w:color="auto"/>
        <w:right w:val="none" w:sz="0" w:space="0" w:color="auto"/>
      </w:divBdr>
    </w:div>
    <w:div w:id="1688362467">
      <w:bodyDiv w:val="1"/>
      <w:marLeft w:val="0"/>
      <w:marRight w:val="0"/>
      <w:marTop w:val="0"/>
      <w:marBottom w:val="0"/>
      <w:divBdr>
        <w:top w:val="none" w:sz="0" w:space="0" w:color="auto"/>
        <w:left w:val="none" w:sz="0" w:space="0" w:color="auto"/>
        <w:bottom w:val="none" w:sz="0" w:space="0" w:color="auto"/>
        <w:right w:val="none" w:sz="0" w:space="0" w:color="auto"/>
      </w:divBdr>
    </w:div>
    <w:div w:id="1703165057">
      <w:bodyDiv w:val="1"/>
      <w:marLeft w:val="0"/>
      <w:marRight w:val="0"/>
      <w:marTop w:val="0"/>
      <w:marBottom w:val="0"/>
      <w:divBdr>
        <w:top w:val="none" w:sz="0" w:space="0" w:color="auto"/>
        <w:left w:val="none" w:sz="0" w:space="0" w:color="auto"/>
        <w:bottom w:val="none" w:sz="0" w:space="0" w:color="auto"/>
        <w:right w:val="none" w:sz="0" w:space="0" w:color="auto"/>
      </w:divBdr>
    </w:div>
    <w:div w:id="1753695978">
      <w:bodyDiv w:val="1"/>
      <w:marLeft w:val="0"/>
      <w:marRight w:val="0"/>
      <w:marTop w:val="0"/>
      <w:marBottom w:val="0"/>
      <w:divBdr>
        <w:top w:val="none" w:sz="0" w:space="0" w:color="auto"/>
        <w:left w:val="none" w:sz="0" w:space="0" w:color="auto"/>
        <w:bottom w:val="none" w:sz="0" w:space="0" w:color="auto"/>
        <w:right w:val="none" w:sz="0" w:space="0" w:color="auto"/>
      </w:divBdr>
      <w:divsChild>
        <w:div w:id="1143615205">
          <w:marLeft w:val="0"/>
          <w:marRight w:val="0"/>
          <w:marTop w:val="0"/>
          <w:marBottom w:val="0"/>
          <w:divBdr>
            <w:top w:val="none" w:sz="0" w:space="0" w:color="auto"/>
            <w:left w:val="none" w:sz="0" w:space="0" w:color="auto"/>
            <w:bottom w:val="none" w:sz="0" w:space="0" w:color="auto"/>
            <w:right w:val="none" w:sz="0" w:space="0" w:color="auto"/>
          </w:divBdr>
        </w:div>
        <w:div w:id="567810172">
          <w:marLeft w:val="0"/>
          <w:marRight w:val="0"/>
          <w:marTop w:val="0"/>
          <w:marBottom w:val="0"/>
          <w:divBdr>
            <w:top w:val="none" w:sz="0" w:space="0" w:color="auto"/>
            <w:left w:val="none" w:sz="0" w:space="0" w:color="auto"/>
            <w:bottom w:val="none" w:sz="0" w:space="0" w:color="auto"/>
            <w:right w:val="none" w:sz="0" w:space="0" w:color="auto"/>
          </w:divBdr>
        </w:div>
      </w:divsChild>
    </w:div>
    <w:div w:id="1781753589">
      <w:bodyDiv w:val="1"/>
      <w:marLeft w:val="0"/>
      <w:marRight w:val="0"/>
      <w:marTop w:val="0"/>
      <w:marBottom w:val="0"/>
      <w:divBdr>
        <w:top w:val="none" w:sz="0" w:space="0" w:color="auto"/>
        <w:left w:val="none" w:sz="0" w:space="0" w:color="auto"/>
        <w:bottom w:val="none" w:sz="0" w:space="0" w:color="auto"/>
        <w:right w:val="none" w:sz="0" w:space="0" w:color="auto"/>
      </w:divBdr>
    </w:div>
    <w:div w:id="1792548550">
      <w:bodyDiv w:val="1"/>
      <w:marLeft w:val="0"/>
      <w:marRight w:val="0"/>
      <w:marTop w:val="0"/>
      <w:marBottom w:val="0"/>
      <w:divBdr>
        <w:top w:val="none" w:sz="0" w:space="0" w:color="auto"/>
        <w:left w:val="none" w:sz="0" w:space="0" w:color="auto"/>
        <w:bottom w:val="none" w:sz="0" w:space="0" w:color="auto"/>
        <w:right w:val="none" w:sz="0" w:space="0" w:color="auto"/>
      </w:divBdr>
    </w:div>
    <w:div w:id="1807891800">
      <w:bodyDiv w:val="1"/>
      <w:marLeft w:val="0"/>
      <w:marRight w:val="0"/>
      <w:marTop w:val="0"/>
      <w:marBottom w:val="0"/>
      <w:divBdr>
        <w:top w:val="none" w:sz="0" w:space="0" w:color="auto"/>
        <w:left w:val="none" w:sz="0" w:space="0" w:color="auto"/>
        <w:bottom w:val="none" w:sz="0" w:space="0" w:color="auto"/>
        <w:right w:val="none" w:sz="0" w:space="0" w:color="auto"/>
      </w:divBdr>
    </w:div>
    <w:div w:id="1831750795">
      <w:bodyDiv w:val="1"/>
      <w:marLeft w:val="0"/>
      <w:marRight w:val="0"/>
      <w:marTop w:val="0"/>
      <w:marBottom w:val="0"/>
      <w:divBdr>
        <w:top w:val="none" w:sz="0" w:space="0" w:color="auto"/>
        <w:left w:val="none" w:sz="0" w:space="0" w:color="auto"/>
        <w:bottom w:val="none" w:sz="0" w:space="0" w:color="auto"/>
        <w:right w:val="none" w:sz="0" w:space="0" w:color="auto"/>
      </w:divBdr>
    </w:div>
    <w:div w:id="1857426904">
      <w:bodyDiv w:val="1"/>
      <w:marLeft w:val="0"/>
      <w:marRight w:val="0"/>
      <w:marTop w:val="0"/>
      <w:marBottom w:val="0"/>
      <w:divBdr>
        <w:top w:val="none" w:sz="0" w:space="0" w:color="auto"/>
        <w:left w:val="none" w:sz="0" w:space="0" w:color="auto"/>
        <w:bottom w:val="none" w:sz="0" w:space="0" w:color="auto"/>
        <w:right w:val="none" w:sz="0" w:space="0" w:color="auto"/>
      </w:divBdr>
    </w:div>
    <w:div w:id="1871842905">
      <w:bodyDiv w:val="1"/>
      <w:marLeft w:val="0"/>
      <w:marRight w:val="0"/>
      <w:marTop w:val="0"/>
      <w:marBottom w:val="0"/>
      <w:divBdr>
        <w:top w:val="none" w:sz="0" w:space="0" w:color="auto"/>
        <w:left w:val="none" w:sz="0" w:space="0" w:color="auto"/>
        <w:bottom w:val="none" w:sz="0" w:space="0" w:color="auto"/>
        <w:right w:val="none" w:sz="0" w:space="0" w:color="auto"/>
      </w:divBdr>
    </w:div>
    <w:div w:id="1878079502">
      <w:bodyDiv w:val="1"/>
      <w:marLeft w:val="0"/>
      <w:marRight w:val="0"/>
      <w:marTop w:val="0"/>
      <w:marBottom w:val="0"/>
      <w:divBdr>
        <w:top w:val="none" w:sz="0" w:space="0" w:color="auto"/>
        <w:left w:val="none" w:sz="0" w:space="0" w:color="auto"/>
        <w:bottom w:val="none" w:sz="0" w:space="0" w:color="auto"/>
        <w:right w:val="none" w:sz="0" w:space="0" w:color="auto"/>
      </w:divBdr>
    </w:div>
    <w:div w:id="1880776457">
      <w:bodyDiv w:val="1"/>
      <w:marLeft w:val="0"/>
      <w:marRight w:val="0"/>
      <w:marTop w:val="0"/>
      <w:marBottom w:val="0"/>
      <w:divBdr>
        <w:top w:val="none" w:sz="0" w:space="0" w:color="auto"/>
        <w:left w:val="none" w:sz="0" w:space="0" w:color="auto"/>
        <w:bottom w:val="none" w:sz="0" w:space="0" w:color="auto"/>
        <w:right w:val="none" w:sz="0" w:space="0" w:color="auto"/>
      </w:divBdr>
    </w:div>
    <w:div w:id="1894270943">
      <w:bodyDiv w:val="1"/>
      <w:marLeft w:val="0"/>
      <w:marRight w:val="0"/>
      <w:marTop w:val="0"/>
      <w:marBottom w:val="0"/>
      <w:divBdr>
        <w:top w:val="none" w:sz="0" w:space="0" w:color="auto"/>
        <w:left w:val="none" w:sz="0" w:space="0" w:color="auto"/>
        <w:bottom w:val="none" w:sz="0" w:space="0" w:color="auto"/>
        <w:right w:val="none" w:sz="0" w:space="0" w:color="auto"/>
      </w:divBdr>
    </w:div>
    <w:div w:id="1919628346">
      <w:bodyDiv w:val="1"/>
      <w:marLeft w:val="0"/>
      <w:marRight w:val="0"/>
      <w:marTop w:val="0"/>
      <w:marBottom w:val="0"/>
      <w:divBdr>
        <w:top w:val="none" w:sz="0" w:space="0" w:color="auto"/>
        <w:left w:val="none" w:sz="0" w:space="0" w:color="auto"/>
        <w:bottom w:val="none" w:sz="0" w:space="0" w:color="auto"/>
        <w:right w:val="none" w:sz="0" w:space="0" w:color="auto"/>
      </w:divBdr>
      <w:divsChild>
        <w:div w:id="885992272">
          <w:marLeft w:val="0"/>
          <w:marRight w:val="0"/>
          <w:marTop w:val="0"/>
          <w:marBottom w:val="0"/>
          <w:divBdr>
            <w:top w:val="none" w:sz="0" w:space="0" w:color="auto"/>
            <w:left w:val="none" w:sz="0" w:space="0" w:color="auto"/>
            <w:bottom w:val="none" w:sz="0" w:space="0" w:color="auto"/>
            <w:right w:val="none" w:sz="0" w:space="0" w:color="auto"/>
          </w:divBdr>
        </w:div>
        <w:div w:id="980227645">
          <w:marLeft w:val="0"/>
          <w:marRight w:val="0"/>
          <w:marTop w:val="0"/>
          <w:marBottom w:val="0"/>
          <w:divBdr>
            <w:top w:val="none" w:sz="0" w:space="0" w:color="auto"/>
            <w:left w:val="none" w:sz="0" w:space="0" w:color="auto"/>
            <w:bottom w:val="none" w:sz="0" w:space="0" w:color="auto"/>
            <w:right w:val="none" w:sz="0" w:space="0" w:color="auto"/>
          </w:divBdr>
        </w:div>
      </w:divsChild>
    </w:div>
    <w:div w:id="1942301933">
      <w:bodyDiv w:val="1"/>
      <w:marLeft w:val="0"/>
      <w:marRight w:val="0"/>
      <w:marTop w:val="0"/>
      <w:marBottom w:val="0"/>
      <w:divBdr>
        <w:top w:val="none" w:sz="0" w:space="0" w:color="auto"/>
        <w:left w:val="none" w:sz="0" w:space="0" w:color="auto"/>
        <w:bottom w:val="none" w:sz="0" w:space="0" w:color="auto"/>
        <w:right w:val="none" w:sz="0" w:space="0" w:color="auto"/>
      </w:divBdr>
    </w:div>
    <w:div w:id="1971671598">
      <w:bodyDiv w:val="1"/>
      <w:marLeft w:val="0"/>
      <w:marRight w:val="0"/>
      <w:marTop w:val="0"/>
      <w:marBottom w:val="0"/>
      <w:divBdr>
        <w:top w:val="none" w:sz="0" w:space="0" w:color="auto"/>
        <w:left w:val="none" w:sz="0" w:space="0" w:color="auto"/>
        <w:bottom w:val="none" w:sz="0" w:space="0" w:color="auto"/>
        <w:right w:val="none" w:sz="0" w:space="0" w:color="auto"/>
      </w:divBdr>
    </w:div>
    <w:div w:id="1990134164">
      <w:bodyDiv w:val="1"/>
      <w:marLeft w:val="0"/>
      <w:marRight w:val="0"/>
      <w:marTop w:val="0"/>
      <w:marBottom w:val="0"/>
      <w:divBdr>
        <w:top w:val="none" w:sz="0" w:space="0" w:color="auto"/>
        <w:left w:val="none" w:sz="0" w:space="0" w:color="auto"/>
        <w:bottom w:val="none" w:sz="0" w:space="0" w:color="auto"/>
        <w:right w:val="none" w:sz="0" w:space="0" w:color="auto"/>
      </w:divBdr>
    </w:div>
    <w:div w:id="2013684355">
      <w:bodyDiv w:val="1"/>
      <w:marLeft w:val="0"/>
      <w:marRight w:val="0"/>
      <w:marTop w:val="0"/>
      <w:marBottom w:val="0"/>
      <w:divBdr>
        <w:top w:val="none" w:sz="0" w:space="0" w:color="auto"/>
        <w:left w:val="none" w:sz="0" w:space="0" w:color="auto"/>
        <w:bottom w:val="none" w:sz="0" w:space="0" w:color="auto"/>
        <w:right w:val="none" w:sz="0" w:space="0" w:color="auto"/>
      </w:divBdr>
    </w:div>
    <w:div w:id="2019650597">
      <w:bodyDiv w:val="1"/>
      <w:marLeft w:val="0"/>
      <w:marRight w:val="0"/>
      <w:marTop w:val="0"/>
      <w:marBottom w:val="0"/>
      <w:divBdr>
        <w:top w:val="none" w:sz="0" w:space="0" w:color="auto"/>
        <w:left w:val="none" w:sz="0" w:space="0" w:color="auto"/>
        <w:bottom w:val="none" w:sz="0" w:space="0" w:color="auto"/>
        <w:right w:val="none" w:sz="0" w:space="0" w:color="auto"/>
      </w:divBdr>
    </w:div>
    <w:div w:id="2020740202">
      <w:bodyDiv w:val="1"/>
      <w:marLeft w:val="0"/>
      <w:marRight w:val="0"/>
      <w:marTop w:val="0"/>
      <w:marBottom w:val="0"/>
      <w:divBdr>
        <w:top w:val="none" w:sz="0" w:space="0" w:color="auto"/>
        <w:left w:val="none" w:sz="0" w:space="0" w:color="auto"/>
        <w:bottom w:val="none" w:sz="0" w:space="0" w:color="auto"/>
        <w:right w:val="none" w:sz="0" w:space="0" w:color="auto"/>
      </w:divBdr>
    </w:div>
    <w:div w:id="2033453652">
      <w:bodyDiv w:val="1"/>
      <w:marLeft w:val="0"/>
      <w:marRight w:val="0"/>
      <w:marTop w:val="0"/>
      <w:marBottom w:val="0"/>
      <w:divBdr>
        <w:top w:val="none" w:sz="0" w:space="0" w:color="auto"/>
        <w:left w:val="none" w:sz="0" w:space="0" w:color="auto"/>
        <w:bottom w:val="none" w:sz="0" w:space="0" w:color="auto"/>
        <w:right w:val="none" w:sz="0" w:space="0" w:color="auto"/>
      </w:divBdr>
      <w:divsChild>
        <w:div w:id="1597128441">
          <w:marLeft w:val="547"/>
          <w:marRight w:val="0"/>
          <w:marTop w:val="0"/>
          <w:marBottom w:val="0"/>
          <w:divBdr>
            <w:top w:val="none" w:sz="0" w:space="0" w:color="auto"/>
            <w:left w:val="none" w:sz="0" w:space="0" w:color="auto"/>
            <w:bottom w:val="none" w:sz="0" w:space="0" w:color="auto"/>
            <w:right w:val="none" w:sz="0" w:space="0" w:color="auto"/>
          </w:divBdr>
        </w:div>
      </w:divsChild>
    </w:div>
    <w:div w:id="2047634120">
      <w:bodyDiv w:val="1"/>
      <w:marLeft w:val="0"/>
      <w:marRight w:val="0"/>
      <w:marTop w:val="0"/>
      <w:marBottom w:val="0"/>
      <w:divBdr>
        <w:top w:val="none" w:sz="0" w:space="0" w:color="auto"/>
        <w:left w:val="none" w:sz="0" w:space="0" w:color="auto"/>
        <w:bottom w:val="none" w:sz="0" w:space="0" w:color="auto"/>
        <w:right w:val="none" w:sz="0" w:space="0" w:color="auto"/>
      </w:divBdr>
    </w:div>
    <w:div w:id="2050107545">
      <w:bodyDiv w:val="1"/>
      <w:marLeft w:val="0"/>
      <w:marRight w:val="0"/>
      <w:marTop w:val="0"/>
      <w:marBottom w:val="0"/>
      <w:divBdr>
        <w:top w:val="none" w:sz="0" w:space="0" w:color="auto"/>
        <w:left w:val="none" w:sz="0" w:space="0" w:color="auto"/>
        <w:bottom w:val="none" w:sz="0" w:space="0" w:color="auto"/>
        <w:right w:val="none" w:sz="0" w:space="0" w:color="auto"/>
      </w:divBdr>
    </w:div>
    <w:div w:id="2126997422">
      <w:bodyDiv w:val="1"/>
      <w:marLeft w:val="0"/>
      <w:marRight w:val="0"/>
      <w:marTop w:val="0"/>
      <w:marBottom w:val="0"/>
      <w:divBdr>
        <w:top w:val="none" w:sz="0" w:space="0" w:color="auto"/>
        <w:left w:val="none" w:sz="0" w:space="0" w:color="auto"/>
        <w:bottom w:val="none" w:sz="0" w:space="0" w:color="auto"/>
        <w:right w:val="none" w:sz="0" w:space="0" w:color="auto"/>
      </w:divBdr>
    </w:div>
    <w:div w:id="2131050316">
      <w:bodyDiv w:val="1"/>
      <w:marLeft w:val="0"/>
      <w:marRight w:val="0"/>
      <w:marTop w:val="0"/>
      <w:marBottom w:val="0"/>
      <w:divBdr>
        <w:top w:val="none" w:sz="0" w:space="0" w:color="auto"/>
        <w:left w:val="none" w:sz="0" w:space="0" w:color="auto"/>
        <w:bottom w:val="none" w:sz="0" w:space="0" w:color="auto"/>
        <w:right w:val="none" w:sz="0" w:space="0" w:color="auto"/>
      </w:divBdr>
    </w:div>
    <w:div w:id="214638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image" Target="media/image16.png"/><Relationship Id="rId39" Type="http://schemas.openxmlformats.org/officeDocument/2006/relationships/hyperlink" Target="https://www.blucher.com.br/inovacao-no-brasil-avancos-e-desafios-juridicos-e-institucionais_9788580392821" TargetMode="External"/><Relationship Id="rId3" Type="http://schemas.openxmlformats.org/officeDocument/2006/relationships/styles" Target="styles.xml"/><Relationship Id="rId21" Type="http://schemas.openxmlformats.org/officeDocument/2006/relationships/image" Target="media/image11.png"/><Relationship Id="rId34" Type="http://schemas.openxmlformats.org/officeDocument/2006/relationships/hyperlink" Target="https://a.co/d/0j7VmsQy" TargetMode="External"/><Relationship Id="rId42" Type="http://schemas.openxmlformats.org/officeDocument/2006/relationships/hyperlink" Target="https://pesquisa.apps.tcu.gov.br/redireciona/acordao-completo/ACORDAO-COMPLETO-2388741" TargetMode="External"/><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hyperlink" Target="https://www.abntcatalogo.com.br/pnm.aspx?Q=bC8vYTEwNEk2T0wzcFBDVHFqL3lYbC96TnBYWmYyQWx3WlZKZWx4eEpVUT0=" TargetMode="External"/><Relationship Id="rId38" Type="http://schemas.openxmlformats.org/officeDocument/2006/relationships/hyperlink" Target="https://embrapii.org.br/institucional/manuais/manual-de-operacao-das-unidades-embrapii/"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image" Target="media/image19.png"/><Relationship Id="rId41" Type="http://schemas.openxmlformats.org/officeDocument/2006/relationships/hyperlink" Target="https://pesquisa.apps.tcu.gov.br/redireciona/acordao-completo/ACORDAO-COMPLETO-24561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4.emf"/><Relationship Id="rId32" Type="http://schemas.openxmlformats.org/officeDocument/2006/relationships/image" Target="media/image22.png"/><Relationship Id="rId37" Type="http://schemas.openxmlformats.org/officeDocument/2006/relationships/hyperlink" Target="https://embrapii.org.br/institucional/manuais/%20sistema-%20de-%20excelencia-%20operacional-%20embrapii" TargetMode="External"/><Relationship Id="rId40" Type="http://schemas.openxmlformats.org/officeDocument/2006/relationships/hyperlink" Target="https://www.edusp.com.br/livros/analise-de-dados-qualitativos/"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hyperlink" Target="https://www.amazon.com.br/Sampling-Techniques-William-G-Cochran/dp/047116240X" TargetMode="External"/><Relationship Id="rId49" Type="http://schemas.openxmlformats.org/officeDocument/2006/relationships/footer" Target="footer3.xml"/><Relationship Id="rId10" Type="http://schemas.openxmlformats.org/officeDocument/2006/relationships/hyperlink" Target="http://creativecommons.org/licenses/by-nc/3.0/br/" TargetMode="External"/><Relationship Id="rId19" Type="http://schemas.openxmlformats.org/officeDocument/2006/relationships/image" Target="media/image9.png"/><Relationship Id="rId31" Type="http://schemas.openxmlformats.org/officeDocument/2006/relationships/image" Target="media/image21.png"/><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cid.org/0000-0001-6207-8581" TargetMode="Externa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hyperlink" Target="https://www.blucher.com.br/elementos-de-amostragem_9788521203674" TargetMode="External"/><Relationship Id="rId43" Type="http://schemas.openxmlformats.org/officeDocument/2006/relationships/hyperlink" Target="https://doi.org/10.1590/scielopreprints.6892" TargetMode="External"/><Relationship Id="rId48" Type="http://schemas.openxmlformats.org/officeDocument/2006/relationships/header" Target="header3.xml"/><Relationship Id="rId8" Type="http://schemas.openxmlformats.org/officeDocument/2006/relationships/hyperlink" Target="https://orcid.org/0000-0002-7906-6365" TargetMode="External"/><Relationship Id="rId51"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reativecommons.org/licenses/by-nc/3.0/br/"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reativecommons.org/licenses/by-nc/3.0/br/" TargetMode="External"/></Relationships>
</file>

<file path=word/_rels/foot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creativecommons.org/licenses/by-nc/3.0/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_rels/header2.xml.rels><?xml version="1.0" encoding="UTF-8" standalone="yes"?>
<Relationships xmlns="http://schemas.openxmlformats.org/package/2006/relationships"><Relationship Id="rId1" Type="http://schemas.openxmlformats.org/officeDocument/2006/relationships/image" Target="media/image23.png"/></Relationships>
</file>

<file path=word/_rels/header3.xml.rels><?xml version="1.0" encoding="UTF-8" standalone="yes"?>
<Relationships xmlns="http://schemas.openxmlformats.org/package/2006/relationships"><Relationship Id="rId1" Type="http://schemas.openxmlformats.org/officeDocument/2006/relationships/image" Target="media/image23.png"/></Relationships>
</file>

<file path=word/_rels/settings.xml.rels><?xml version="1.0" encoding="UTF-8" standalone="yes"?>
<Relationships xmlns="http://schemas.openxmlformats.org/package/2006/relationships"><Relationship Id="rId1" Type="http://schemas.openxmlformats.org/officeDocument/2006/relationships/attachedTemplate" Target="file:///D:\MODELO%20PL.dot"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b:Source>
    <b:Tag>Ces04</b:Tag>
    <b:SourceType>Report</b:SourceType>
    <b:Guid>{B9215B15-073C-4DB8-85C4-91730FC4A193}</b:Guid>
    <b:Title>Melhoramento da cana-de-açúcar</b:Title>
    <b:City>Brasília</b:City>
    <b:Year>2004</b:Year>
    <b:Pages>307</b:Pages>
    <b:Institution>Embrapa</b:Institution>
    <b:Author>
      <b:Author>
        <b:NameList>
          <b:Person>
            <b:Last>Cesnik</b:Last>
            <b:First>R.</b:First>
          </b:Person>
          <b:Person>
            <b:Last>Miocque</b:Last>
            <b:First>J.</b:First>
          </b:Person>
        </b:NameList>
      </b:Author>
    </b:Author>
    <b:RefOrder>1</b:RefOrder>
  </b:Source>
  <b:Source>
    <b:Tag>Pin72</b:Tag>
    <b:SourceType>Book</b:SourceType>
    <b:Guid>{A96C0C22-5467-45BD-A2DF-360EB4B83C84}</b:Guid>
    <b:Title>A agroindústria açúcareira e sua legislação</b:Title>
    <b:Year>1972</b:Year>
    <b:Pages>364</b:Pages>
    <b:City>Rio de Janeiro</b:City>
    <b:Publisher>APEC</b:Publisher>
    <b:Author>
      <b:Author>
        <b:NameList>
          <b:Person>
            <b:Last>Pina</b:Last>
            <b:First>H.</b:First>
          </b:Person>
        </b:NameList>
      </b:Author>
    </b:Author>
    <b:RefOrder>2</b:RefOrder>
  </b:Source>
  <b:Source>
    <b:Tag>Mar10</b:Tag>
    <b:SourceType>JournalArticle</b:SourceType>
    <b:Guid>{09E41CA7-949F-4440-9B8E-FD496A7968FF}</b:Guid>
    <b:Title>A inovação schumpteriana na produção de açúcar orgânico: a usina São Francisco e o manejo agroecológico</b:Title>
    <b:JournalName>Estudos Sociedade e Agricultura</b:JournalName>
    <b:City>Rio de Janeiro</b:City>
    <b:Year>2010</b:Year>
    <b:Pages>351-392</b:Pages>
    <b:Volume>18</b:Volume>
    <b:Issue>2</b:Issue>
    <b:Author>
      <b:Author>
        <b:NameList>
          <b:Person>
            <b:Last>Moraes</b:Last>
            <b:First>Marcelo</b:First>
            <b:Middle>Lopes de</b:Middle>
          </b:Person>
          <b:Person>
            <b:Last>Michellon</b:Last>
            <b:First>Ednaldo</b:First>
          </b:Person>
        </b:NameList>
      </b:Author>
    </b:Author>
    <b:RefOrder>3</b:RefOrder>
  </b:Source>
  <b:Source>
    <b:Tag>Dun11</b:Tag>
    <b:SourceType>JournalArticle</b:SourceType>
    <b:Guid>{CD966B01-1642-486C-8714-2EFB0AB15FC2}</b:Guid>
    <b:Title>A estruturação do sistema de produção e inovação sucroalcooleiro como base para o Proálcool</b:Title>
    <b:Year>2011</b:Year>
    <b:Author>
      <b:Author>
        <b:NameList>
          <b:Person>
            <b:Last>Dunham</b:Last>
            <b:First>F.</b:First>
            <b:Middle>B.</b:Middle>
          </b:Person>
          <b:Person>
            <b:Last>Bomtempo</b:Last>
            <b:First>J.</b:First>
            <b:Middle>V.</b:Middle>
          </b:Person>
          <b:Person>
            <b:Last>Fleck</b:Last>
            <b:First>D.</b:First>
            <b:Middle>L. A.</b:Middle>
          </b:Person>
        </b:NameList>
      </b:Author>
    </b:Author>
    <b:JournalName>Revista Brasileira de Inovação</b:JournalName>
    <b:City>Campinas</b:City>
    <b:Pages>35-72</b:Pages>
    <b:Volume>10</b:Volume>
    <b:Issue>1</b:Issue>
    <b:RefOrder>4</b:RefOrder>
  </b:Source>
  <b:Source>
    <b:Tag>Shi14</b:Tag>
    <b:SourceType>JournalArticle</b:SourceType>
    <b:Guid>{4E24A113-402C-4E5A-AE54-2C0BB4362BFF}</b:Guid>
    <b:Title>Evolução e fases da agroindústria canavieira no Brasil</b:Title>
    <b:Year>2014</b:Year>
    <b:Author>
      <b:Author>
        <b:NameList>
          <b:Person>
            <b:Last>Shikida</b:Last>
            <b:First>Pery</b:First>
            <b:Middle>Francisco Assis</b:Middle>
          </b:Person>
        </b:NameList>
      </b:Author>
    </b:Author>
    <b:JournalName>Política Agrícola</b:JournalName>
    <b:Volume>23</b:Volume>
    <b:Pages>43-57</b:Pages>
    <b:Issue>4</b:Issue>
    <b:RefOrder>5</b:RefOrder>
  </b:Source>
  <b:Source>
    <b:Tag>FAO15</b:Tag>
    <b:SourceType>InternetSite</b:SourceType>
    <b:Guid>{327C38D4-A5C3-41D3-96C3-6E53BCE38FE6}</b:Guid>
    <b:Title>OCDE-FAO Pesrpectivas Agrícolas 2015-2024</b:Title>
    <b:Year>2015</b:Year>
    <b:Author>
      <b:Author>
        <b:NameList>
          <b:Person>
            <b:Last>FAO</b:Last>
          </b:Person>
        </b:NameList>
      </b:Author>
    </b:Author>
    <b:InternetSiteTitle>FAO</b:InternetSiteTitle>
    <b:YearAccessed>2015</b:YearAccessed>
    <b:MonthAccessed>12</b:MonthAccessed>
    <b:DayAccessed>22</b:DayAccessed>
    <b:URL>https://www.fao.org.br/download/PA20142015CB.pdf</b:URL>
    <b:RefOrder>6</b:RefOrder>
  </b:Source>
  <b:Source>
    <b:Tag>UNI15</b:Tag>
    <b:SourceType>InternetSite</b:SourceType>
    <b:Guid>{5D923333-5ABE-4637-9BB7-4D5E61F36FDF}</b:Guid>
    <b:Author>
      <b:Author>
        <b:NameList>
          <b:Person>
            <b:Last>UNICA</b:Last>
          </b:Person>
        </b:NameList>
      </b:Author>
    </b:Author>
    <b:Title>Números finais da safra 2014/2015 e iniciais da nova safra 2015/2016</b:Title>
    <b:InternetSiteTitle>Unica</b:InternetSiteTitle>
    <b:Year>2015</b:Year>
    <b:YearAccessed>2015</b:YearAccessed>
    <b:MonthAccessed>12</b:MonthAccessed>
    <b:DayAccessed>22</b:DayAccessed>
    <b:URL>http://www.unica.com.br/noticia/27460993920325965467/numeros-finais-da-safra-2014-por-cento2F2015-e-iniciais-da-nova-safra-2015-por-cento2F2016/</b:URL>
    <b:RefOrder>7</b:RefOrder>
  </b:Source>
  <b:Source>
    <b:Tag>Jos14</b:Tag>
    <b:SourceType>JournalArticle</b:SourceType>
    <b:Guid>{1FAEC429-304E-4541-A6FC-40A96BBDC303}</b:Guid>
    <b:Title>Precision agriculture for sugarcane management: a strategy applied for brazilian conditions</b:Title>
    <b:Year>2014</b:Year>
    <b:Author>
      <b:Author>
        <b:NameList>
          <b:Person>
            <b:Last>Demattê</b:Last>
            <b:First>José</b:First>
            <b:Middle>Alexandre Melo</b:Middle>
          </b:Person>
          <b:Person>
            <b:Last>Demattê</b:Last>
            <b:First>José</b:First>
            <b:Middle>Luiz Ioratte</b:Middle>
          </b:Person>
          <b:Person>
            <b:Last>Alves</b:Last>
            <b:First>Evandro</b:First>
            <b:Middle>Roberto</b:Middle>
          </b:Person>
          <b:Person>
            <b:Last>Barbosa</b:Last>
            <b:First>Roberto</b:First>
            <b:Middle>Negrão</b:Middle>
          </b:Person>
          <b:Person>
            <b:Last>Morelli</b:Last>
            <b:First>Jorge</b:First>
            <b:Middle>Luis</b:Middle>
          </b:Person>
        </b:NameList>
      </b:Author>
    </b:Author>
    <b:PeriodicalTitle>Acta Scientiarum. Agronomy</b:PeriodicalTitle>
    <b:Pages>111-117</b:Pages>
    <b:Volume>36</b:Volume>
    <b:Issue>1</b:Issue>
    <b:StandardNumber>Doi: 10.4025/actasciagron.v36i1.17664</b:StandardNumber>
    <b:LCID>en-US</b:LCID>
    <b:JournalName>Acta Scientiarum. Agronomy</b:JournalName>
    <b:RefOrder>8</b:RefOrder>
  </b:Source>
  <b:Source>
    <b:Tag>Mal96</b:Tag>
    <b:SourceType>JournalArticle</b:SourceType>
    <b:Guid>{59E1BC47-3DD2-4A90-99CE-65B03D23A870}</b:Guid>
    <b:Author>
      <b:Author>
        <b:NameList>
          <b:Person>
            <b:Last>Malerba</b:Last>
            <b:First>F.</b:First>
          </b:Person>
          <b:Person>
            <b:Last>Orsenigo</b:Last>
            <b:First>L.</b:First>
          </b:Person>
        </b:NameList>
      </b:Author>
    </b:Author>
    <b:Title>The dynamics and evolution of industries</b:Title>
    <b:JournalName>Industrial Corporate Change</b:JournalName>
    <b:Year>1996</b:Year>
    <b:Pages>51-87</b:Pages>
    <b:Volume>5</b:Volume>
    <b:Issue>1</b:Issue>
    <b:RefOrder>9</b:RefOrder>
  </b:Source>
  <b:Source>
    <b:Tag>San151</b:Tag>
    <b:SourceType>JournalArticle</b:SourceType>
    <b:Guid>{1DB63EFF-7FB4-445A-BE04-45F581CD7716}</b:Guid>
    <b:Author>
      <b:Author>
        <b:NameList>
          <b:Person>
            <b:Last>Santos</b:Last>
            <b:First>David</b:First>
            <b:Middle>Ferreira Lopes</b:Middle>
          </b:Person>
          <b:Person>
            <b:Last>Basso</b:Last>
            <b:First>Leonardo</b:First>
            <b:Middle>Fernando Cruz</b:Middle>
          </b:Person>
          <b:Person>
            <b:Last>Kimura</b:Last>
            <b:First>Herbert</b:First>
          </b:Person>
          <b:Person>
            <b:Last>Sobreiro</b:Last>
            <b:First>Vinicius</b:First>
            <b:Middle>Amorim</b:Middle>
          </b:Person>
        </b:NameList>
      </b:Author>
    </b:Author>
    <b:Title>Eco-innovation in the Brazilian Sugar-Ethanol Industru: a Case Study</b:Title>
    <b:JournalName>Brazilian Journal of Science and Techonology</b:JournalName>
    <b:Year>2015</b:Year>
    <b:Pages>1-15</b:Pages>
    <b:Volume>2</b:Volume>
    <b:Issue>1</b:Issue>
    <b:RefOrder>10</b:RefOrder>
  </b:Source>
  <b:Source>
    <b:Tag>Nyk13</b:Tag>
    <b:SourceType>JournalArticle</b:SourceType>
    <b:Guid>{7DCC0135-07F9-407A-97E4-E898B466E15D}</b:Guid>
    <b:Author>
      <b:Author>
        <b:NameList>
          <b:Person>
            <b:Last>Nyko</b:Last>
            <b:First>D.</b:First>
          </b:Person>
          <b:Person>
            <b:Last>Valente</b:Last>
            <b:First>M.</b:First>
            <b:Middle>S.</b:Middle>
          </b:Person>
          <b:Person>
            <b:Last>Milanez</b:Last>
            <b:First>A.</b:First>
            <b:Middle>Y.</b:Middle>
          </b:Person>
          <b:Person>
            <b:Last>Tanaka</b:Last>
            <b:First>A.</b:First>
            <b:Middle>K. R.</b:Middle>
          </b:Person>
          <b:Person>
            <b:Last>Rodrigues</b:Last>
            <b:First>A.</b:First>
            <b:Middle>V. P.</b:Middle>
          </b:Person>
        </b:NameList>
      </b:Author>
    </b:Author>
    <b:Title>A evolução das tecnologias agrícolas do setor sucroenergético: estagnação passageira ou crise estrutural?</b:Title>
    <b:JournalName>Bioenergia - BNDES Setorial</b:JournalName>
    <b:Year>2013</b:Year>
    <b:Pages>399-442</b:Pages>
    <b:Volume>37</b:Volume>
    <b:RefOrder>11</b:RefOrder>
  </b:Source>
  <b:Source>
    <b:Tag>Car13</b:Tag>
    <b:SourceType>JournalArticle</b:SourceType>
    <b:Guid>{C50C56F6-7336-4534-B749-81A7DE4E5C60}</b:Guid>
    <b:Author>
      <b:Author>
        <b:NameList>
          <b:Person>
            <b:Last>Carvalho</b:Last>
            <b:First>Silvia</b:First>
            <b:Middle>Angélica Domingues de</b:Middle>
          </b:Person>
          <b:Person>
            <b:Last>Furtado</b:Last>
            <b:First>Andre</b:First>
            <b:Middle>Tosi</b:Middle>
          </b:Person>
        </b:NameList>
      </b:Author>
    </b:Author>
    <b:Title>O melhoramento genético de cana-de-açúcar no Brasil e o desafio das mudanças climáticas</b:Title>
    <b:PeriodicalTitle>Revista Gestão &amp; Conexões = Management and Connections Journal</b:PeriodicalTitle>
    <b:Year>2013</b:Year>
    <b:Pages>22-46</b:Pages>
    <b:Volume>2</b:Volume>
    <b:Issue>1</b:Issue>
    <b:StandardNumber>10.13071/regec.2317-5087.2013.2.1.4909.22-46</b:StandardNumber>
    <b:JournalName>Revista Gestão &amp; Conexões = Management and Connections Journal</b:JournalName>
    <b:LCID>en-US</b:LCID>
    <b:RefOrder>12</b:RefOrder>
  </b:Source>
  <b:Source>
    <b:Tag>Alv12</b:Tag>
    <b:SourceType>JournalArticle</b:SourceType>
    <b:Guid>{C21AFE6C-5A38-4381-A5FC-F4780E4B36C0}</b:Guid>
    <b:Author>
      <b:Author>
        <b:NameList>
          <b:Person>
            <b:Last>Alves</b:Last>
            <b:First>E.</b:First>
          </b:Person>
          <b:Person>
            <b:Last>Souza</b:Last>
            <b:First>G.</b:First>
            <b:Middle>S.</b:Middle>
          </b:Person>
          <b:Person>
            <b:Last>Rocha</b:Last>
            <b:First>D,</b:First>
            <b:Middle>P.</b:Middle>
          </b:Person>
        </b:NameList>
      </b:Author>
    </b:Author>
    <b:Title>Lucratividade da Agricultura</b:Title>
    <b:JournalName>Política Agrícola</b:JournalName>
    <b:Year>2012</b:Year>
    <b:Pages>45-62</b:Pages>
    <b:Volume>2</b:Volume>
    <b:RefOrder>13</b:RefOrder>
  </b:Source>
  <b:Source>
    <b:Tag>San16</b:Tag>
    <b:SourceType>BookSection</b:SourceType>
    <b:Guid>{A24D1CD2-3473-423A-81C7-C4075DB9C3D9}</b:Guid>
    <b:Title>Desafios e caminhos da pesquisa e inovação no setor sucroenergético no Brasil</b:Title>
    <b:Year>2016</b:Year>
    <b:Pages>259-281</b:Pages>
    <b:Author>
      <b:Author>
        <b:NameList>
          <b:Person>
            <b:Last>Santos</b:Last>
            <b:First>Gesmar</b:First>
            <b:Middle>Rosa dos</b:Middle>
          </b:Person>
          <b:Person>
            <b:Last>Wehrmann</b:Last>
            <b:First>Magda</b:First>
            <b:Middle>Eva S. de Faria</b:Middle>
          </b:Person>
        </b:NameList>
      </b:Author>
      <b:BookAuthor>
        <b:NameList>
          <b:Person>
            <b:Last>Santos</b:Last>
            <b:First>Gesmar</b:First>
            <b:Middle>Rosa dos</b:Middle>
          </b:Person>
        </b:NameList>
      </b:BookAuthor>
    </b:Author>
    <b:BookTitle>Quarenta anos de etanol em larga escala no Brasil: desafios, crises e perspectivas</b:BookTitle>
    <b:City>Brasília</b:City>
    <b:Publisher>IPEA</b:Publisher>
    <b:RefOrder>14</b:RefOrder>
  </b:Source>
  <b:Source>
    <b:Tag>Gír15</b:Tag>
    <b:SourceType>JournalArticle</b:SourceType>
    <b:Guid>{52196793-81D6-4502-BB75-31695A66A6D9}</b:Guid>
    <b:Author>
      <b:Author>
        <b:NameList>
          <b:Person>
            <b:Last>Gírio</b:Last>
            <b:First>Lucas</b:First>
            <b:Middle>Augusto da Silva</b:Middle>
          </b:Person>
          <b:Person>
            <b:Last>Dias</b:Last>
            <b:First>Fábio</b:First>
            <b:Middle>Luis Ferreira</b:Middle>
          </b:Person>
          <b:Person>
            <b:Last>Reis</b:Last>
            <b:First>Veronica</b:First>
            <b:Middle>Massena</b:Middle>
          </b:Person>
          <b:Person>
            <b:Last>Urquiaga</b:Last>
            <b:First>Segundo</b:First>
          </b:Person>
          <b:Person>
            <b:Last>Schultz</b:Last>
            <b:First>Nivaldo</b:First>
          </b:Person>
          <b:Person>
            <b:Last>Bolonhezi</b:Last>
            <b:First>Denizart</b:First>
          </b:Person>
          <b:Person>
            <b:Last>Mutton</b:Last>
            <b:First>Miguel</b:First>
            <b:Middle>Angelo</b:Middle>
          </b:Person>
        </b:NameList>
      </b:Author>
    </b:Author>
    <b:Title>Bactérias promotoras de crescimento e adubação nitrogenada no crescimento inicial de cana‑de‑açúcar proveniente de mudas pré‑brotadas</b:Title>
    <b:Year>2015</b:Year>
    <b:PeriodicalTitle>Pesquisa Agropecuária Brasileira</b:PeriodicalTitle>
    <b:Pages>33-43</b:Pages>
    <b:Volume>50</b:Volume>
    <b:Issue>1</b:Issue>
    <b:StandardNumber>DOI: 10.1590/S0100-204X2015000100004</b:StandardNumber>
    <b:JournalName>Pesquisa Agropecuária Brasileira</b:JournalName>
    <b:RefOrder>15</b:RefOrder>
  </b:Source>
  <b:Source>
    <b:Tag>BRA15</b:Tag>
    <b:SourceType>InternetSite</b:SourceType>
    <b:Guid>{43B7EBF0-5DC9-4C8E-AE27-291E4988B243}</b:Guid>
    <b:Title>Valor da produção</b:Title>
    <b:Year>2015</b:Year>
    <b:Author>
      <b:Author>
        <b:NameList>
          <b:Person>
            <b:Last>Brasil</b:Last>
          </b:Person>
        </b:NameList>
      </b:Author>
    </b:Author>
    <b:InternetSiteTitle>Ministério da Agricultura, Pecuária e Abastecimento - MAPA</b:InternetSiteTitle>
    <b:YearAccessed>2016</b:YearAccessed>
    <b:MonthAccessed>Abril</b:MonthAccessed>
    <b:DayAccessed>20</b:DayAccessed>
    <b:URL>&lt;http://www.agricultura.gov.br&gt;</b:URL>
    <b:RefOrder>16</b:RefOrder>
  </b:Source>
  <b:Source>
    <b:Tag>Sil15</b:Tag>
    <b:SourceType>JournalArticle</b:SourceType>
    <b:Guid>{6F013907-1CF0-496E-8B28-DA8C47F2D5F5}</b:Guid>
    <b:Author>
      <b:Author>
        <b:NameList>
          <b:Person>
            <b:Last>Silva</b:Last>
            <b:First>Rivonete</b:First>
            <b:Middle>Coelho da</b:Middle>
          </b:Person>
          <b:Person>
            <b:Last>Oliveira</b:Last>
            <b:First>Taniele</b:First>
            <b:Middle>Carvalho de</b:Middle>
          </b:Person>
          <b:Person>
            <b:Last>Figueiredo</b:Last>
            <b:First>Zulema</b:First>
            <b:Middle>Netto</b:Middle>
          </b:Person>
          <b:Person>
            <b:Last>Caldeira</b:Last>
            <b:First>Daniela</b:First>
            <b:Middle>Soares Alves</b:Middle>
          </b:Person>
        </b:NameList>
      </b:Author>
    </b:Author>
    <b:Title>Perdas visíveis na colheita mecanizada de cana-de-açúcar</b:Title>
    <b:JournalName>Engenharia na Agricultura</b:JournalName>
    <b:Year>2015</b:Year>
    <b:Pages>71-77</b:Pages>
    <b:RefOrder>17</b:RefOrder>
  </b:Source>
  <b:Source>
    <b:Tag>And14</b:Tag>
    <b:SourceType>JournalArticle</b:SourceType>
    <b:Guid>{263F6166-011E-407B-951B-113C18520ED6}</b:Guid>
    <b:Title>Perfil dos Fornecedores de cana-de-açúcar na região Centro-sul do Brasil</b:Title>
    <b:JournalName>Informações Econômicas</b:JournalName>
    <b:Year>2014</b:Year>
    <b:Pages>5-16</b:Pages>
    <b:Author>
      <b:Author>
        <b:NameList>
          <b:Person>
            <b:Last>Bastos</b:Last>
            <b:First>André</b:First>
            <b:Middle>da Cunha</b:Middle>
          </b:Person>
          <b:Person>
            <b:Last>Moraes</b:Last>
            <b:First>Márcia</b:First>
            <b:Middle>Azanha Ferraz Dias de</b:Middle>
          </b:Person>
        </b:NameList>
      </b:Author>
    </b:Author>
    <b:Volume>44</b:Volume>
    <b:Issue>2</b:Issue>
    <b:RefOrder>18</b:RefOrder>
  </b:Source>
  <b:Source>
    <b:Tag>San161</b:Tag>
    <b:SourceType>BookSection</b:SourceType>
    <b:Guid>{D6CBD322-C267-4387-91EF-64E0AABCC8A4}</b:Guid>
    <b:Title>Os desafios da expansão da cana-de-açúcar: a percepção dos produtores e arrendatários de terra em Goiás e Mato Grosso do Sul</b:Title>
    <b:Year>2016</b:Year>
    <b:City>Brasília</b:City>
    <b:Publisher>IPEA</b:Publisher>
    <b:Author>
      <b:Author>
        <b:NameList>
          <b:Person>
            <b:Last>Sant’Anna</b:Last>
            <b:First>Ana</b:First>
            <b:Middle>Cláudia</b:Middle>
          </b:Person>
          <b:Person>
            <b:Last>Granco</b:Last>
            <b:First>Gabriel</b:First>
          </b:Person>
          <b:Person>
            <b:Last>Bergtold</b:Last>
            <b:First>Jason</b:First>
            <b:Middle>S.</b:Middle>
          </b:Person>
          <b:Person>
            <b:Last>Caldas</b:Last>
            <b:First>Marcellus</b:First>
            <b:Middle>M.</b:Middle>
          </b:Person>
          <b:Person>
            <b:Last>Xia</b:Last>
            <b:First>Tian</b:First>
          </b:Person>
          <b:Person>
            <b:Last>Masi</b:Last>
            <b:First>Pedro</b:First>
          </b:Person>
          <b:Person>
            <b:Last>Link</b:Last>
            <b:First>Tyler</b:First>
          </b:Person>
          <b:Person>
            <b:Last>Lorenzani</b:Last>
            <b:First>Wagner</b:First>
          </b:Person>
        </b:NameList>
      </b:Author>
      <b:BookAuthor>
        <b:NameList>
          <b:Person>
            <b:Last>Santos</b:Last>
            <b:First>Gesmar</b:First>
            <b:Middle>Rosa dos</b:Middle>
          </b:Person>
        </b:NameList>
      </b:BookAuthor>
    </b:Author>
    <b:BookTitle>Quarenta anos de etanol em larga escala no Brasil: desafios, crises e perspectivas</b:BookTitle>
    <b:Pages>113-143</b:Pages>
    <b:RefOrder>19</b:RefOrder>
  </b:Source>
  <b:Source>
    <b:Tag>Bar10</b:Tag>
    <b:SourceType>JournalArticle</b:SourceType>
    <b:Guid>{71A4A1FD-A294-4120-BD8D-550A48C22E91}</b:Guid>
    <b:Author>
      <b:Author>
        <b:NameList>
          <b:Person>
            <b:Last>Barros</b:Last>
            <b:First>Fernando</b:First>
            <b:Middle>Ferraz</b:Middle>
          </b:Person>
          <b:Person>
            <b:Last>Milan</b:Last>
            <b:First>Marcos</b:First>
          </b:Person>
        </b:NameList>
      </b:Author>
    </b:Author>
    <b:Title>Qualidade operacional do plantio de cana-de-açúcar</b:Title>
    <b:JournalName>Bragantia</b:JournalName>
    <b:Year>2010</b:Year>
    <b:Pages>221-229</b:Pages>
    <b:Volume>69</b:Volume>
    <b:Issue>1</b:Issue>
    <b:RefOrder>20</b:RefOrder>
  </b:Source>
  <b:Source>
    <b:Tag>Bel15</b:Tag>
    <b:SourceType>JournalArticle</b:SourceType>
    <b:Guid>{22F13C02-1B96-42CC-BC08-244CC8025077}</b:Guid>
    <b:Author>
      <b:Author>
        <b:NameList>
          <b:Person>
            <b:Last>Belardo</b:Last>
            <b:First>G.</b:First>
            <b:Middle>C.</b:Middle>
          </b:Person>
          <b:Person>
            <b:Last>Cassia</b:Last>
            <b:First>M.</b:First>
            <b:Middle>T.</b:Middle>
          </b:Person>
          <b:Person>
            <b:Last>Silva</b:Last>
            <b:First>R.</b:First>
            <b:Middle>P.</b:Middle>
          </b:Person>
        </b:NameList>
      </b:Author>
    </b:Author>
    <b:Title>Processos agrícolas e mecanização da agricultura</b:Title>
    <b:Year>2015</b:Year>
    <b:JournalName>SBEA - Associação Brasileira de Engenharia Agrícola</b:JournalName>
    <b:RefOrder>21</b:RefOrder>
  </b:Source>
  <b:Source>
    <b:Tag>Lan12</b:Tag>
    <b:SourceType>Report</b:SourceType>
    <b:Guid>{907E5A05-B766-4A66-B537-D9CE946DD437}</b:Guid>
    <b:Author>
      <b:Author>
        <b:NameList>
          <b:Person>
            <b:Last>Landell</b:Last>
            <b:First>Marcos</b:First>
            <b:Middle>Guimarães de Andrade</b:Middle>
          </b:Person>
          <b:Person>
            <b:Last>Campana</b:Last>
            <b:First>Mário</b:First>
            <b:Middle>Pércio</b:Middle>
          </b:Person>
          <b:Person>
            <b:Last>Figueiredo</b:Last>
            <b:First>Pery</b:First>
          </b:Person>
          <b:Person>
            <b:Last>Xavier</b:Last>
            <b:First>Mauro</b:First>
            <b:Middle>Alexandre</b:Middle>
          </b:Person>
          <b:Person>
            <b:Last>Anjos</b:Last>
            <b:First>Ivan</b:First>
            <b:Middle>Antônio dos</b:Middle>
          </b:Person>
          <b:Person>
            <b:Last>Dinardo-Miranda</b:Last>
            <b:First>Leila</b:First>
            <b:Middle>Luci</b:Middle>
          </b:Person>
          <b:Person>
            <b:Last>Scarpari</b:Last>
            <b:First>Maximiliano</b:First>
            <b:Middle>Salles</b:Middle>
          </b:Person>
          <b:Person>
            <b:Last>Garcia</b:Last>
            <b:First>Julio</b:First>
            <b:Middle>Cesar</b:Middle>
          </b:Person>
          <b:Person>
            <b:Last>Bidóia</b:Last>
            <b:First>Márcio</b:First>
            <b:Middle>Aurélio Pitta</b:Middle>
          </b:Person>
          <b:Person>
            <b:Last>Silva</b:Last>
            <b:First>Daniel</b:First>
            <b:Middle>Nunes da</b:Middle>
          </b:Person>
        </b:NameList>
      </b:Author>
    </b:Author>
    <b:Title>Sistema de multiplicação de cana‑de‑açúcar com uso de mudas</b:Title>
    <b:Year>2012</b:Year>
    <b:Pages>17</b:Pages>
    <b:PublicationTitle>IAC. Documentos, 109</b:PublicationTitle>
    <b:City>Ribeirão Preto</b:City>
    <b:Publisher>Instituto Agronômico de Campinas</b:Publisher>
    <b:JournalName>IAC. Documento, 109</b:JournalName>
    <b:Institution>IAC. Documento, 109</b:Institution>
    <b:StandardNumber>ISSN 1809-7693</b:StandardNumber>
    <b:RefOrder>22</b:RefOrder>
  </b:Source>
  <b:Source>
    <b:Tag>Cim95</b:Tag>
    <b:SourceType>JournalArticle</b:SourceType>
    <b:Guid>{A6EB62A9-3F67-4A9F-96C9-C4B3B0866DEE}</b:Guid>
    <b:Author>
      <b:Author>
        <b:NameList>
          <b:Person>
            <b:Last>Cimoli</b:Last>
            <b:First>Mario</b:First>
          </b:Person>
          <b:Person>
            <b:Last>Dosi</b:Last>
            <b:First>Giovanni</b:First>
          </b:Person>
        </b:NameList>
      </b:Author>
    </b:Author>
    <b:Title>Technological paradigms, patterns of learning and development: An introductory roadmap</b:Title>
    <b:JournalName>Journal of Evolutionary Economics</b:JournalName>
    <b:Year>1995</b:Year>
    <b:Pages>243-268</b:Pages>
    <b:Volume>5</b:Volume>
    <b:Issue>3</b:Issue>
    <b:RefOrder>23</b:RefOrder>
  </b:Source>
  <b:Source>
    <b:Tag>Aer15</b:Tag>
    <b:SourceType>JournalArticle</b:SourceType>
    <b:Guid>{3480DBD4-94E0-4F1D-90DB-29020DA6D460}</b:Guid>
    <b:Author>
      <b:Author>
        <b:NameList>
          <b:Person>
            <b:Last>Aerni</b:Last>
            <b:First>Philipp</b:First>
          </b:Person>
          <b:Person>
            <b:Last>Nichterlein</b:Last>
            <b:First>Karin</b:First>
          </b:Person>
          <b:Person>
            <b:Last>Rudgard</b:Last>
            <b:First>Stephen</b:First>
          </b:Person>
          <b:Person>
            <b:Last>Sonnino</b:Last>
            <b:First>Andrea</b:First>
          </b:Person>
        </b:NameList>
      </b:Author>
    </b:Author>
    <b:Title>Making Agricultural Innovation Systems (AIS) Work for Development in Tropical Countries</b:Title>
    <b:JournalName>Sustainability</b:JournalName>
    <b:Year>2015</b:Year>
    <b:Pages>831-850</b:Pages>
    <b:Volume>7</b:Volume>
    <b:Issue>1</b:Issue>
    <b:RefOrder>24</b:RefOrder>
  </b:Source>
  <b:Source>
    <b:Tag>Oli16</b:Tag>
    <b:SourceType>JournalArticle</b:SourceType>
    <b:Guid>{E763CB6E-A2A6-4117-86C7-E8AAC5F38BA9}</b:Guid>
    <b:Title>Custos da cana-de-açúcar em distintos sistemas de produção no estado de São Paulo</b:Title>
    <b:Year>2011</b:Year>
    <b:City>Brasília</b:City>
    <b:Volume>41</b:Volume>
    <b:Edition>1</b:Edition>
    <b:Pages>143-163</b:Pages>
    <b:Author>
      <b:Author>
        <b:NameList>
          <b:Person>
            <b:Last>Oliveira</b:Last>
            <b:First>Marli</b:First>
            <b:Middle>Dias Mascarenhas</b:Middle>
          </b:Person>
          <b:Person>
            <b:Last>Nachiluk</b:Last>
            <b:First>Katia</b:First>
          </b:Person>
        </b:NameList>
      </b:Author>
      <b:BookAuthor>
        <b:NameList>
          <b:Person>
            <b:Last>Santos</b:Last>
            <b:First>Gesmar</b:First>
            <b:Middle>Rosa dos</b:Middle>
          </b:Person>
        </b:NameList>
      </b:BookAuthor>
    </b:Author>
    <b:BookTitle>Quarenta anos de etanol em larga escala no Brasil : desafios, crises e perspectivas</b:BookTitle>
    <b:ChapterNumber>5</b:ChapterNumber>
    <b:JournalName>Informações Econômicas</b:JournalName>
    <b:Issue>1</b:Issue>
    <b:RefOrder>25</b:RefOrder>
  </b:Source>
  <b:Source>
    <b:Tag>Jea05</b:Tag>
    <b:SourceType>Book</b:SourceType>
    <b:Guid>{35D1DE80-A404-48DA-A119-B429C2901856}</b:Guid>
    <b:Title>Intermediate Financial Theory</b:Title>
    <b:Year>2005</b:Year>
    <b:Author>
      <b:Author>
        <b:NameList>
          <b:Person>
            <b:Last>Danthine</b:Last>
            <b:First>Jean-Pierre</b:First>
          </b:Person>
          <b:Person>
            <b:Last>Donaldson</b:Last>
            <b:First>John</b:First>
            <b:Middle>B.</b:Middle>
          </b:Person>
        </b:NameList>
      </b:Author>
    </b:Author>
    <b:City>Burlington</b:City>
    <b:Publisher>Elsevier Academy Press</b:Publisher>
    <b:RefOrder>26</b:RefOrder>
  </b:Source>
  <b:Source>
    <b:Tag>CON10</b:Tag>
    <b:SourceType>Book</b:SourceType>
    <b:Guid>{7EB6C7AA-8CD3-496D-900C-ECC8AD1C6E2F}</b:Guid>
    <b:Title>Custos de produção agrícola: a metodologia da CONAB</b:Title>
    <b:Year>2010</b:Year>
    <b:City>Brasília</b:City>
    <b:Publisher>CONAB</b:Publisher>
    <b:Author>
      <b:Author>
        <b:Corporate>CONAB</b:Corporate>
      </b:Author>
    </b:Author>
    <b:RefOrder>27</b:RefOrder>
  </b:Source>
  <b:Source>
    <b:Tag>Mat76</b:Tag>
    <b:SourceType>JournalArticle</b:SourceType>
    <b:Guid>{2B213AAB-F94B-4395-848B-42494C327940}</b:Guid>
    <b:Title>Metodologia de custo de produção utilizada pelo IEA</b:Title>
    <b:Year>1976</b:Year>
    <b:Author>
      <b:Author>
        <b:NameList>
          <b:Person>
            <b:Last>Matsunaga</b:Last>
            <b:First>Minoru</b:First>
          </b:Person>
          <b:Person>
            <b:Last>Bemelmans</b:Last>
            <b:First>Paul</b:First>
            <b:Middle>Frans</b:Middle>
          </b:Person>
          <b:Person>
            <b:Last>Toledo</b:Last>
            <b:First>Paulo</b:First>
            <b:Middle>Edgard Nascimento de</b:Middle>
          </b:Person>
          <b:Person>
            <b:Last>Dulley</b:Last>
            <b:First>Richard</b:First>
            <b:Middle>Domingues</b:Middle>
          </b:Person>
          <b:Person>
            <b:Last>Okawa</b:Last>
            <b:First>Hiroshigue</b:First>
          </b:Person>
          <b:Person>
            <b:Last>Pedroso</b:Last>
            <b:First>Iby</b:First>
            <b:Middle>Arvatti</b:Middle>
          </b:Person>
        </b:NameList>
      </b:Author>
    </b:Author>
    <b:JournalName>Informações Econômicas</b:JournalName>
    <b:Pages>123-139</b:Pages>
    <b:Volume>23</b:Volume>
    <b:Issue>1</b:Issue>
    <b:RefOrder>28</b:RefOrder>
  </b:Source>
  <b:Source>
    <b:Tag>Bon13</b:Tag>
    <b:SourceType>JournalArticle</b:SourceType>
    <b:Guid>{74F74A20-BCB1-4873-A25B-7814B4149659}</b:Guid>
    <b:Author>
      <b:Author>
        <b:NameList>
          <b:Person>
            <b:Last>Bonacim</b:Last>
            <b:First>Carlos</b:First>
            <b:Middle>Alberto Grespan</b:Middle>
          </b:Person>
          <b:Person>
            <b:Last>Nardi</b:Last>
            <b:First>Paula</b:First>
            <b:Middle>Carolina Ciampaglia</b:Middle>
          </b:Person>
          <b:Person>
            <b:Last>Silva</b:Last>
            <b:First>Ricardo</b:First>
            <b:Middle>Luiz Menezes da</b:Middle>
          </b:Person>
          <b:Person>
            <b:Last>Cruz Júnior</b:Last>
            <b:First>Roberto</b:First>
          </b:Person>
          <b:Person>
            <b:Last>Bonizio</b:Last>
            <b:First>Roni</b:First>
            <b:Middle>Cleber</b:Middle>
          </b:Person>
        </b:NameList>
      </b:Author>
    </b:Author>
    <b:Title>Investment projects in agribusiness: cost-volume-profit analysis considering uncertainty and risk</b:Title>
    <b:JournalName>Custos e @gronegócio on line</b:JournalName>
    <b:Year>2013</b:Year>
    <b:Pages>27-48</b:Pages>
    <b:Volume>9</b:Volume>
    <b:Issue>1</b:Issue>
    <b:RefOrder>29</b:RefOrder>
  </b:Source>
  <b:Source>
    <b:Tag>San17</b:Tag>
    <b:SourceType>JournalArticle</b:SourceType>
    <b:Guid>{2002EC46-B13F-4B2A-B86E-DBEE480EBE0D}</b:Guid>
    <b:Author>
      <b:Author>
        <b:NameList>
          <b:Person>
            <b:Last>Santos</b:Last>
            <b:First>David</b:First>
            <b:Middle>Ferreira Lopes</b:Middle>
          </b:Person>
          <b:Person>
            <b:Last>Mendes</b:Last>
            <b:First>Catherine</b:First>
            <b:Middle>Carnio</b:Middle>
          </b:Person>
          <b:Person>
            <b:Last>Farinelli</b:Last>
            <b:First>Juliana</b:First>
            <b:Middle>Borba de Moraes</b:Middle>
          </b:Person>
          <b:Person>
            <b:Last>Farinelli</b:Last>
            <b:First>Rogério</b:First>
          </b:Person>
        </b:NameList>
      </b:Author>
    </b:Author>
    <b:Title>Viabilidade econômica e financeira na produção de cana-de-açúcar em pequenas propriedades rurais</b:Title>
    <b:JournalName>Custos e @gronegócio on line</b:JournalName>
    <b:Year>2016</b:Year>
    <b:Pages>222-254</b:Pages>
    <b:Volume>12</b:Volume>
    <b:Issue>4</b:Issue>
    <b:RefOrder>30</b:RefOrder>
  </b:Source>
  <b:Source>
    <b:Tag>SOC15</b:Tag>
    <b:SourceType>Misc</b:SourceType>
    <b:Guid>{B92DB49B-D858-47F9-A9E1-35C56EBE6FE4}</b:Guid>
    <b:Author>
      <b:Author>
        <b:Corporate>SOCICANA</b:Corporate>
      </b:Author>
    </b:Author>
    <b:Title>Informativo Produtor</b:Title>
    <b:Year>2015</b:Year>
    <b:InternetSiteTitle>www.socicana.com.br</b:InternetSiteTitle>
    <b:URL>http://socicana.com.br/2.0/wp-content/uploads/small_informativo-socicana-8.pdf</b:URL>
    <b:PublicationTitle>Padronização de Análise de Cana de Açúcar pela ABNT</b:PublicationTitle>
    <b:City>Guariba</b:City>
    <b:StateProvince>São Paulo</b:StateProvince>
    <b:CountryRegion>Brasil</b:CountryRegion>
    <b:Publisher>Neomarc Comunicação</b:Publisher>
    <b:Volume>2</b:Volume>
    <b:Edition>8</b:Edition>
    <b:YearAccessed>2016</b:YearAccessed>
    <b:MonthAccessed>março</b:MonthAccessed>
    <b:DayAccessed>10</b:DayAccessed>
    <b:RefOrder>31</b:RefOrder>
  </b:Source>
  <b:Source>
    <b:Tag>Rip06</b:Tag>
    <b:SourceType>Book</b:SourceType>
    <b:Guid>{2A15707B-B73C-4A34-A348-AD1C585411B8}</b:Guid>
    <b:Title>Plantio de cana-de-açúcar: estado da arte.</b:Title>
    <b:Year>2006</b:Year>
    <b:Author>
      <b:Author>
        <b:NameList>
          <b:Person>
            <b:Last>Ripoli</b:Last>
            <b:First>T.</b:First>
            <b:Middle>C. C.</b:Middle>
          </b:Person>
          <b:Person>
            <b:Last>Ripolli</b:Last>
            <b:First>M.</b:First>
            <b:Middle>L. C.</b:Middle>
          </b:Person>
          <b:Person>
            <b:Last>Casagrandi</b:Last>
            <b:First>D.</b:First>
            <b:Middle>V.</b:Middle>
          </b:Person>
          <b:Person>
            <b:Last>Ide</b:Last>
            <b:First>B.</b:First>
            <b:Middle>Y.</b:Middle>
          </b:Person>
        </b:NameList>
      </b:Author>
    </b:Author>
    <b:City>Piracicaba</b:City>
    <b:Publisher>Ripoli</b:Publisher>
    <b:Edition>1</b:Edition>
    <b:RefOrder>32</b:RefOrder>
  </b:Source>
  <b:Source>
    <b:Tag>HOS14</b:Tag>
    <b:SourceType>BookSection</b:SourceType>
    <b:Guid>{972CA2E8-3E82-6E49-BF41-0F44CA16E299}</b:Guid>
    <b:Author>
      <b:Author>
        <b:NameList>
          <b:Person>
            <b:Last>HOSKISSON</b:Last>
            <b:First>R.</b:First>
            <b:Middle>E.</b:Middle>
          </b:Person>
          <b:Person>
            <b:Last>HITT</b:Last>
            <b:First>M.</b:First>
            <b:Middle>A.</b:Middle>
          </b:Person>
          <b:Person>
            <b:Last>WAN</b:Last>
            <b:First>W.</b:First>
            <b:Middle>P.</b:Middle>
          </b:Person>
          <b:Person>
            <b:Last>YIU</b:Last>
            <b:First>D.</b:First>
          </b:Person>
        </b:NameList>
      </b:Author>
      <b:BookAuthor>
        <b:NameList>
          <b:Person>
            <b:Last>IN: LACERDA</b:Last>
            <b:First>D.</b:First>
            <b:Middle>P.</b:Middle>
          </b:Person>
          <b:Person>
            <b:Last>TEIXEIRA</b:Last>
            <b:First>R.</b:First>
          </b:Person>
          <b:Person>
            <b:Last>ANTUNES</b:Last>
            <b:First>J.</b:First>
          </b:Person>
          <b:Person>
            <b:Last>CORCINI NETO</b:Last>
            <b:First>S.</b:First>
            <b:Middle>L. H.</b:Middle>
          </b:Person>
        </b:NameList>
      </b:BookAuthor>
    </b:Author>
    <b:Title>Teoria e pesquisa de gestão estratégica: oscilações de um pêndulo.</b:Title>
    <b:City>Porto Alegre</b:City>
    <b:Publisher>Bookman  </b:Publisher>
    <b:Year>2014</b:Year>
    <b:BookTitle>Estratégia Baseada em Recursos.  </b:BookTitle>
    <b:RefOrder>3</b:RefOrder>
  </b:Source>
  <b:Source>
    <b:Tag>EIS14</b:Tag>
    <b:SourceType>BookSection</b:SourceType>
    <b:Guid>{867AADAB-D8C0-D048-B25D-62218053BE0B}</b:Guid>
    <b:Author>
      <b:Author>
        <b:NameList>
          <b:Person>
            <b:Last>EISENHARDT</b:Last>
            <b:First>K.M.</b:First>
          </b:Person>
          <b:Person>
            <b:Last>MARTIN</b:Last>
            <b:First>J.</b:First>
            <b:Middle>A.</b:Middle>
          </b:Person>
        </b:NameList>
      </b:Author>
      <b:BookAuthor>
        <b:NameList>
          <b:Person>
            <b:Last>LACERDA</b:Last>
            <b:First>D.</b:First>
            <b:Middle>P.</b:Middle>
          </b:Person>
          <b:Person>
            <b:Last>TEIXEIRA</b:Last>
            <b:First>R.</b:First>
          </b:Person>
          <b:Person>
            <b:Last>ANTUNES</b:Last>
            <b:First>J.</b:First>
          </b:Person>
          <b:Person>
            <b:Last>CORCINI NETO</b:Last>
            <b:First>S.</b:First>
            <b:Middle>L. H.</b:Middle>
          </b:Person>
        </b:NameList>
      </b:BookAuthor>
    </b:Author>
    <b:Title>O que são capacidades dinâmicas?</b:Title>
    <b:BookTitle>Estratégia Baseada em Recursos.  </b:BookTitle>
    <b:City>Porto Alegre</b:City>
    <b:Publisher>Bookman</b:Publisher>
    <b:Year>2014</b:Year>
    <b:RefOrder>4</b:RefOrder>
  </b:Source>
  <b:Source>
    <b:Tag>TEE14</b:Tag>
    <b:SourceType>BookSection</b:SourceType>
    <b:Guid>{0FBC7C1E-283F-5549-9467-BAC0C47EBB11}</b:Guid>
    <b:Author>
      <b:Author>
        <b:NameList>
          <b:Person>
            <b:Last>TEECE</b:Last>
            <b:First>D.</b:First>
            <b:Middle>J.</b:Middle>
          </b:Person>
          <b:Person>
            <b:Last>PISANO</b:Last>
            <b:First>G.</b:First>
          </b:Person>
          <b:Person>
            <b:Last>SHUEN</b:Last>
            <b:First>A.</b:First>
          </b:Person>
        </b:NameList>
      </b:Author>
      <b:BookAuthor>
        <b:NameList>
          <b:Person>
            <b:Last>LACERDA</b:Last>
            <b:First>D.</b:First>
            <b:Middle>P.</b:Middle>
          </b:Person>
          <b:Person>
            <b:Last>TEIXEIRA</b:Last>
            <b:First>R.</b:First>
          </b:Person>
          <b:Person>
            <b:Last>ANTUNES</b:Last>
            <b:First>J.</b:First>
          </b:Person>
          <b:Person>
            <b:Last>CORCINI NETO</b:Last>
            <b:First>S.</b:First>
            <b:Middle>L. H.</b:Middle>
          </b:Person>
        </b:NameList>
      </b:BookAuthor>
    </b:Author>
    <b:Title>TEECE, D. J.; PISANO, G.; SHUEN, A.Capacidades dinâmicas e gestão estratégica.  </b:Title>
    <b:BookTitle>Estratégia Baseada em Recursos.  </b:BookTitle>
    <b:City>Porto Alegre</b:City>
    <b:Publisher>Bookman</b:Publisher>
    <b:Year>2014</b:Year>
    <b:RefOrder>5</b:RefOrder>
  </b:Source>
  <b:Source>
    <b:Tag>BAR14</b:Tag>
    <b:SourceType>BookSection</b:SourceType>
    <b:Guid>{154E6922-3294-AE41-9C4B-CF879FB338C2}</b:Guid>
    <b:Author>
      <b:Author>
        <b:NameList>
          <b:Person>
            <b:Last>BARNEY</b:Last>
            <b:First>Jay</b:First>
          </b:Person>
        </b:NameList>
      </b:Author>
      <b:BookAuthor>
        <b:NameList>
          <b:Person>
            <b:Last>LACERDA</b:Last>
            <b:First>D.</b:First>
            <b:Middle>P.</b:Middle>
          </b:Person>
          <b:Person>
            <b:Last>TEIXEIRA</b:Last>
            <b:First>R.</b:First>
          </b:Person>
          <b:Person>
            <b:Last>ANTUNES</b:Last>
            <b:First>J.</b:First>
          </b:Person>
          <b:Person>
            <b:Last>CORCINI NETO</b:Last>
            <b:First>S.</b:First>
            <b:Middle>L. H.</b:Middle>
          </b:Person>
        </b:NameList>
      </b:BookAuthor>
    </b:Author>
    <b:Title>Recursos da empresa e vantagem competitiva sustentada</b:Title>
    <b:BookTitle>Estratégia Baseada em Recursos</b:BookTitle>
    <b:City>Porto Alegre</b:City>
    <b:Publisher>Bookman</b:Publisher>
    <b:Year>2014</b:Year>
    <b:RefOrder>6</b:RefOrder>
  </b:Source>
  <b:Source>
    <b:Tag>CAS03</b:Tag>
    <b:SourceType>BookSection</b:SourceType>
    <b:Guid>{74B4A6B2-8BF0-404B-B53C-5AD756BBD4C6}</b:Guid>
    <b:Author>
      <b:Author>
        <b:NameList>
          <b:Person>
            <b:Last>CASTELLS</b:Last>
            <b:First>Manuel</b:First>
          </b:Person>
        </b:NameList>
      </b:Author>
    </b:Author>
    <b:Title>A galáxia da internet. Reflexões sobre a internet, os negócios e a sociedade</b:Title>
    <b:City>Rio de Janeiro</b:City>
    <b:Publisher>Jorge Zahar Editor</b:Publisher>
    <b:Year>2003</b:Year>
    <b:RefOrder>7</b:RefOrder>
  </b:Source>
  <b:Source>
    <b:Tag>GRA14</b:Tag>
    <b:SourceType>BookSection</b:SourceType>
    <b:Guid>{32904099-C1F8-1147-A4C8-C01EB8650C02}</b:Guid>
    <b:Author>
      <b:Author>
        <b:NameList>
          <b:Person>
            <b:Last>GRANT</b:Last>
            <b:First>Robert</b:First>
            <b:Middle>M.</b:Middle>
          </b:Person>
        </b:NameList>
      </b:Author>
      <b:BookAuthor>
        <b:NameList>
          <b:Person>
            <b:Last>LACERDA</b:Last>
            <b:First>D.</b:First>
            <b:Middle>P.</b:Middle>
          </b:Person>
          <b:Person>
            <b:Last>TEIXEIRA</b:Last>
            <b:First>R.</b:First>
          </b:Person>
          <b:Person>
            <b:Last>ANTUNES</b:Last>
            <b:First>J.</b:First>
          </b:Person>
          <b:Person>
            <b:Last>CORCINI NETO</b:Last>
            <b:First>S.</b:First>
            <b:Middle>L. H.</b:Middle>
          </b:Person>
        </b:NameList>
      </b:BookAuthor>
    </b:Author>
    <b:Title>A teoria baseada em recursos da vantagem competitiva: implicações para a formulação de estratégica</b:Title>
    <b:BookTitle>Estratégia Baseada em Recursos</b:BookTitle>
    <b:City>Porto Alegre</b:City>
    <b:Publisher>Bookman</b:Publisher>
    <b:Year>2014</b:Year>
    <b:RefOrder>8</b:RefOrder>
  </b:Source>
  <b:Source xmlns:b="http://schemas.openxmlformats.org/officeDocument/2006/bibliography">
    <b:Tag>ANS69</b:Tag>
    <b:SourceType>Book</b:SourceType>
    <b:Guid>{E05B78E5-624D-7043-BBCA-DC767D146717}</b:Guid>
    <b:Author>
      <b:Author>
        <b:NameList>
          <b:Person>
            <b:Last>ANSOFF</b:Last>
            <b:First>H.</b:First>
            <b:Middle>Igor (Ed.).</b:Middle>
          </b:Person>
        </b:NameList>
      </b:Author>
      <b:Editor>
        <b:NameList>
          <b:Person>
            <b:Last>books</b:Last>
            <b:First>Penguin</b:First>
          </b:Person>
        </b:NameList>
      </b:Editor>
    </b:Author>
    <b:Title>Business strategy: selected readings.</b:Title>
    <b:Year>1969</b:Year>
    <b:JournalName>Penguin books</b:JournalName>
    <b:RefOrder>9</b:RefOrder>
  </b:Source>
  <b:Source>
    <b:Tag>Mar163</b:Tag>
    <b:SourceType>ArticleInAPeriodical</b:SourceType>
    <b:Guid>{3794BF42-93F7-0446-936E-2F947840C79C}</b:Guid>
    <b:Author>
      <b:Author>
        <b:NameList>
          <b:Person>
            <b:Last>Comuzzi</b:Last>
            <b:First>Marco</b:First>
          </b:Person>
          <b:Person>
            <b:Last>Patel</b:Last>
            <b:First>Anit</b:First>
          </b:Person>
        </b:NameList>
      </b:Author>
    </b:Author>
    <b:Title>How organisations leverage Big Data: a maturity model</b:Title>
    <b:PeriodicalTitle>Industrial Management &amp; Data Systems</b:PeriodicalTitle>
    <b:Year>2016</b:Year>
    <b:Month>September</b:Month>
    <b:Volume>116</b:Volume>
    <b:Issue>8</b:Issue>
    <b:Pages>1468-1492</b:Pages>
    <b:RefOrder>10</b:RefOrder>
  </b:Source>
  <b:Source>
    <b:Tag>Sun151</b:Tag>
    <b:SourceType>ArticleInAPeriodical</b:SourceType>
    <b:Guid>{BBBA1987-6ADC-F343-A91F-1D18467FAF60}</b:Guid>
    <b:Author>
      <b:Author>
        <b:NameList>
          <b:Person>
            <b:Last>Erevelles</b:Last>
            <b:First>Sunil</b:First>
          </b:Person>
          <b:Person>
            <b:Last>Fukawa</b:Last>
            <b:First>Nobuyuki</b:First>
          </b:Person>
          <b:Person>
            <b:Last>Swayne</b:Last>
            <b:First>Linda</b:First>
          </b:Person>
        </b:NameList>
      </b:Author>
    </b:Author>
    <b:Title>Big Data consumer analytics and the transformation of marketing</b:Title>
    <b:PeriodicalTitle>Journal of Business Research</b:PeriodicalTitle>
    <b:Year>2015</b:Year>
    <b:Volume>69</b:Volume>
    <b:Pages>897–904</b:Pages>
    <b:RefOrder>2</b:RefOrder>
  </b:Source>
  <b:Source>
    <b:Tag>Sam17</b:Tag>
    <b:SourceType>ArticleInAPeriodical</b:SourceType>
    <b:Guid>{58413881-F4AC-3E4B-9E54-DBB7B9C0A9E8}</b:Guid>
    <b:Author>
      <b:Author>
        <b:NameList>
          <b:Person>
            <b:Last>Wamba</b:Last>
            <b:First>Samuel</b:First>
            <b:Middle>Fosso</b:Middle>
          </b:Person>
          <b:Person>
            <b:Last>Gunasekaran</b:Last>
            <b:First>Angappa</b:First>
          </b:Person>
          <b:Person>
            <b:Last>Akter</b:Last>
            <b:First>Shahriar</b:First>
          </b:Person>
          <b:Person>
            <b:Last>Ren</b:Last>
            <b:First>Steven</b:First>
            <b:Middle>Ji-fan</b:Middle>
          </b:Person>
          <b:Person>
            <b:Last>Dubey</b:Last>
            <b:First>Rameshwar</b:First>
          </b:Person>
          <b:Person>
            <b:Last>Childe</b:Last>
            <b:First>Stephen</b:First>
            <b:Middle>J.</b:Middle>
          </b:Person>
        </b:NameList>
      </b:Author>
    </b:Author>
    <b:Title>Big data analytics and firm performance: Effects of dynamic capabilities☆</b:Title>
    <b:PeriodicalTitle>Journal of Business Research</b:PeriodicalTitle>
    <b:Year>2017</b:Year>
    <b:Volume>70</b:Volume>
    <b:Pages>356–365</b:Pages>
    <b:RefOrder>11</b:RefOrder>
  </b:Source>
  <b:Source>
    <b:Tag>Ste16</b:Tag>
    <b:SourceType>ArticleInAPeriodical</b:SourceType>
    <b:Guid>{40D01093-F80F-2C4B-B2AB-3280ADFCB180}</b:Guid>
    <b:Author>
      <b:Author>
        <b:NameList>
          <b:Person>
            <b:Last>Groesser</b:Last>
            <b:First>Stefan</b:First>
          </b:Person>
          <b:Person>
            <b:Last>Jovy</b:Last>
            <b:First>Niklas</b:First>
          </b:Person>
        </b:NameList>
      </b:Author>
    </b:Author>
    <b:Title>Business model analysis using computational modeling: a strategy tool for exploration and decision-making</b:Title>
    <b:PeriodicalTitle>Journal of Management Control: Zeitschrift für Planung und Unternehmenssteuerung</b:PeriodicalTitle>
    <b:Year>2016</b:Year>
    <b:Month>February</b:Month>
    <b:Volume>27</b:Volume>
    <b:Issue>1</b:Issue>
    <b:Pages>61-88</b:Pages>
    <b:RefOrder>12</b:RefOrder>
  </b:Source>
  <b:Source>
    <b:Tag>Nan15</b:Tag>
    <b:SourceType>ArticleInAPeriodical</b:SourceType>
    <b:Guid>{6FBC0BD7-15F9-584D-A1E1-1647B105507A}</b:Guid>
    <b:Author>
      <b:Author>
        <b:NameList>
          <b:Person>
            <b:Last>Hua</b:Last>
            <b:First>Nan</b:First>
          </b:Person>
          <b:Person>
            <b:Last>Morosan</b:Last>
            <b:First>Cristian</b:First>
          </b:Person>
          <b:Person>
            <b:Last>Franco</b:Last>
            <b:First>Agnes</b:First>
            <b:Middle>De</b:Middle>
          </b:Person>
        </b:NameList>
      </b:Author>
    </b:Author>
    <b:Title>The other side of technology adoption: Examining the relationships between e-commerce expenses and hotel performance</b:Title>
    <b:PeriodicalTitle>International Journal of Hospitality Management</b:PeriodicalTitle>
    <b:Year>2015</b:Year>
    <b:Month>February</b:Month>
    <b:Volume>45</b:Volume>
    <b:Pages>109-120</b:Pages>
    <b:RefOrder>13</b:RefOrder>
  </b:Source>
  <b:Source>
    <b:Tag>Fel16</b:Tag>
    <b:SourceType>ArticleInAPeriodical</b:SourceType>
    <b:Guid>{493D1962-D7DF-D24C-AA41-C4646F87A8FA}</b:Guid>
    <b:Author>
      <b:Author>
        <b:NameList>
          <b:Person>
            <b:Last>Tan</b:Last>
            <b:First>Felix</b:First>
            <b:Middle>Ter Chian</b:Middle>
          </b:Person>
          <b:Person>
            <b:Last>Guo</b:Last>
            <b:First>Zixiu</b:First>
          </b:Person>
          <b:Person>
            <b:Last>Cahalane</b:Last>
            <b:First>Michael</b:First>
          </b:Person>
          <b:Person>
            <b:Last>Cheng</b:Last>
            <b:First>Daniel</b:First>
          </b:Person>
        </b:NameList>
      </b:Author>
    </b:Author>
    <b:Title>Developing business analytic capabilities for combating e-commerce identity fraud: A study of Trustev’s digital verification solution</b:Title>
    <b:PeriodicalTitle>Information &amp; Management</b:PeriodicalTitle>
    <b:Year>2016</b:Year>
    <b:Month>November</b:Month>
    <b:Volume>53</b:Volume>
    <b:Issue>7</b:Issue>
    <b:Pages>878-891 </b:Pages>
    <b:RefOrder>14</b:RefOrder>
  </b:Source>
  <b:Source>
    <b:Tag>Res17</b:Tag>
    <b:SourceType>ArticleInAPeriodical</b:SourceType>
    <b:Guid>{7401D8F0-5B1B-ED41-A1F5-1A2D29E624BD}</b:Guid>
    <b:Author>
      <b:Author>
        <b:NameList>
          <b:Person>
            <b:Last>Braganza</b:Last>
            <b:First>Ashley</b:First>
          </b:Person>
          <b:Person>
            <b:Last>Brooks</b:Last>
            <b:First>Laurence</b:First>
          </b:Person>
          <b:Person>
            <b:Last>Nepelski</b:Last>
            <b:First>Daniel</b:First>
          </b:Person>
          <b:Person>
            <b:Last>Ali</b:Last>
            <b:First>Maged</b:First>
          </b:Person>
          <b:Person>
            <b:Last>Moro</b:Last>
            <b:First>Russ</b:First>
          </b:Person>
        </b:NameList>
      </b:Author>
    </b:Author>
    <b:Title>Resource management in big data initiatives: Processes and dynamic capabilities</b:Title>
    <b:PeriodicalTitle>Journal of Business Research</b:PeriodicalTitle>
    <b:Year>2017</b:Year>
    <b:Month>January</b:Month>
    <b:Volume>70</b:Volume>
    <b:Pages>328-337</b:Pages>
    <b:RefOrder>1</b:RefOrder>
  </b:Source>
  <b:Source>
    <b:Tag>Man16</b:Tag>
    <b:SourceType>ArticleInAPeriodical</b:SourceType>
    <b:Guid>{35EA89E7-3331-8042-93F8-3A35F6C59833}</b:Guid>
    <b:Author>
      <b:Author>
        <b:NameList>
          <b:Person>
            <b:Last>Gupta</b:Last>
            <b:First>Manjul</b:First>
          </b:Person>
          <b:Person>
            <b:Last>George</b:Last>
            <b:First>Joey</b:First>
            <b:Middle>F.</b:Middle>
          </b:Person>
        </b:NameList>
      </b:Author>
    </b:Author>
    <b:Title>Toward the development of a big data analytics capability</b:Title>
    <b:PeriodicalTitle>Information &amp; Management</b:PeriodicalTitle>
    <b:Year>2016</b:Year>
    <b:Month>December</b:Month>
    <b:Volume>53</b:Volume>
    <b:Issue>8</b:Issue>
    <b:Pages>1049-1064</b:Pages>
    <b:RefOrder>15</b:RefOrder>
  </b:Source>
  <b:Source>
    <b:Tag>Mar151</b:Tag>
    <b:SourceType>ArticleInAPeriodical</b:SourceType>
    <b:Guid>{100AEE8D-7938-8B4B-BB45-036671494E9E}</b:Guid>
    <b:Author>
      <b:Author>
        <b:NameList>
          <b:Person>
            <b:Last>Marolt</b:Last>
            <b:First>Marjeta</b:First>
          </b:Person>
          <b:Person>
            <b:Last>Pucihar</b:Last>
            <b:First>Andreja</b:First>
          </b:Person>
          <b:Person>
            <b:Last>Zimmermann</b:Last>
            <b:First>Hans-Dieter</b:First>
          </b:Person>
        </b:NameList>
      </b:Author>
    </b:Author>
    <b:Title>Social CRM adoption and its impact on performance outcomes: a literature review</b:Title>
    <b:PeriodicalTitle>Organizacija</b:PeriodicalTitle>
    <b:Year>2015</b:Year>
    <b:Month>November</b:Month>
    <b:Volume>48</b:Volume>
    <b:Issue>4</b:Issue>
    <b:Pages>260-271</b:Pages>
    <b:RefOrder>16</b:RefOrder>
  </b:Source>
  <b:Source>
    <b:Tag>Ali17</b:Tag>
    <b:SourceType>ArticleInAPeriodical</b:SourceType>
    <b:Guid>{0FD416A6-270C-5945-9248-ECE48FC7CF23}</b:Guid>
    <b:Author>
      <b:Author>
        <b:NameList>
          <b:Person>
            <b:Last>Ahani</b:Last>
            <b:First>Ali</b:First>
          </b:Person>
          <b:Person>
            <b:Last>Rahim</b:Last>
            <b:First>Nor</b:First>
            <b:Middle>Zairah Ab.</b:Middle>
          </b:Person>
          <b:Person>
            <b:Last>Nilashi</b:Last>
            <b:First>Mehrbakhsh</b:First>
          </b:Person>
        </b:NameList>
      </b:Author>
    </b:Author>
    <b:Title>Forecasting social CRM adoption in SMEs: A combined SEM-neural network method</b:Title>
    <b:PeriodicalTitle>Computers in Human Behavior</b:PeriodicalTitle>
    <b:Year>2017</b:Year>
    <b:Month>October</b:Month>
    <b:Volume>75</b:Volume>
    <b:Pages>560-578</b:Pages>
    <b:RefOrder>17</b:RefOrder>
  </b:Source>
  <b:Source>
    <b:Tag>Ral15</b:Tag>
    <b:SourceType>ArticleInAPeriodical</b:SourceType>
    <b:Guid>{717947A1-58A2-8540-8AAD-ACC2DE518AD4}</b:Guid>
    <b:Author>
      <b:Author>
        <b:NameList>
          <b:Person>
            <b:Last>Wilden</b:Last>
            <b:First>Ralf</b:First>
          </b:Person>
          <b:Person>
            <b:Last>Gudergan</b:Last>
            <b:First>Siegfried</b:First>
            <b:Middle>P.</b:Middle>
          </b:Person>
        </b:NameList>
      </b:Author>
    </b:Author>
    <b:Title>The impact of dynamic capabilities on operational marketing and technological capabilities: investigating the role of environmental turbulence</b:Title>
    <b:PeriodicalTitle>Journal of the Academy of Marketing Science</b:PeriodicalTitle>
    <b:Year>2015</b:Year>
    <b:Month>March</b:Month>
    <b:Volume>43</b:Volume>
    <b:Issue>2</b:Issue>
    <b:Pages>181-199</b:Pages>
    <b:RefOrder>18</b:RefOrder>
  </b:Source>
  <b:Source>
    <b:Tag>Nei12</b:Tag>
    <b:SourceType>ArticleInAPeriodical</b:SourceType>
    <b:Guid>{D99151A6-CDC7-F148-8FD3-9B6E80AD0E8A}</b:Guid>
    <b:Author>
      <b:Author>
        <b:NameList>
          <b:Person>
            <b:Last>Morgan</b:Last>
            <b:First>Neil</b:First>
            <b:Middle>A.</b:Middle>
          </b:Person>
        </b:NameList>
      </b:Author>
    </b:Author>
    <b:Title>Marketing and business performance </b:Title>
    <b:PeriodicalTitle>Journal of the Academy of Marketing Science</b:PeriodicalTitle>
    <b:Year>2012</b:Year>
    <b:Month>January</b:Month>
    <b:Volume>40</b:Volume>
    <b:Issue>1</b:Issue>
    <b:Pages>102-119</b:Pages>
    <b:RefOrder>19</b:RefOrder>
  </b:Source>
  <b:Source>
    <b:Tag>Qia15</b:Tag>
    <b:SourceType>ArticleInAPeriodical</b:SourceType>
    <b:Guid>{E3932B98-B9D2-3C40-926A-91605C5216D2}</b:Guid>
    <b:Author>
      <b:Author>
        <b:NameList>
          <b:Person>
            <b:Last>Yun</b:Last>
            <b:First>Qiaoyun</b:First>
          </b:Person>
          <b:Person>
            <b:Last>Gloor</b:Last>
            <b:First>Peter</b:First>
            <b:Middle>A.</b:Middle>
          </b:Person>
        </b:NameList>
      </b:Author>
    </b:Author>
    <b:Title>The web mirrors value in the real world: comparing a firm’s valuation with its web network position</b:Title>
    <b:PeriodicalTitle>Computational and Mathematical Organization Theory</b:PeriodicalTitle>
    <b:Year>2015</b:Year>
    <b:Month>December</b:Month>
    <b:Volume>21</b:Volume>
    <b:Issue>4</b:Issue>
    <b:Pages>356–379</b:Pages>
    <b:RefOrder>20</b:RefOrder>
  </b:Source>
  <b:Source>
    <b:Tag>Dan151</b:Tag>
    <b:SourceType>ArticleInAPeriodical</b:SourceType>
    <b:Guid>{4B7291F2-AD54-B548-B0FB-077EB6D84D24}</b:Guid>
    <b:Author>
      <b:Author>
        <b:NameList>
          <b:Person>
            <b:Last>Palacios-Marqués</b:Last>
            <b:First>Daniel</b:First>
          </b:Person>
          <b:Person>
            <b:Last>Merigo</b:Last>
            <b:First>Jose</b:First>
            <b:Middle>M.</b:Middle>
          </b:Person>
          <b:Person>
            <b:Last>Soto-Acosta</b:Last>
            <b:First>Pedro</b:First>
          </b:Person>
        </b:NameList>
      </b:Author>
    </b:Author>
    <b:Title>Online social networks as an enabler of innovation in organizations</b:Title>
    <b:PeriodicalTitle>Management Decision</b:PeriodicalTitle>
    <b:Year>2015</b:Year>
    <b:Month>October</b:Month>
    <b:Volume>53</b:Volume>
    <b:Issue>9</b:Issue>
    <b:Pages>1906-1920</b:Pages>
    <b:RefOrder>21</b:RefOrder>
  </b:Source>
  <b:Source>
    <b:Tag>Sha15</b:Tag>
    <b:SourceType>ArticleInAPeriodical</b:SourceType>
    <b:Guid>{AE08A94A-905C-564F-ABB3-970DEE14472F}</b:Guid>
    <b:Author>
      <b:Author>
        <b:NameList>
          <b:Person>
            <b:Last>Kamboj</b:Last>
            <b:First>Shampy</b:First>
          </b:Person>
          <b:Person>
            <b:Last>Rahman</b:Last>
            <b:First>Zillur</b:First>
          </b:Person>
        </b:NameList>
      </b:Author>
    </b:Author>
    <b:Title>Marketing capabilities and firm performance: literature review and future research agenda</b:Title>
    <b:PeriodicalTitle>International Journal of Productivity and Performance Management</b:PeriodicalTitle>
    <b:Year>2015</b:Year>
    <b:Month>November</b:Month>
    <b:Volume>64</b:Volume>
    <b:Issue>8</b:Issue>
    <b:Pages>041-1067</b:Pages>
    <b:RefOrder>22</b:RefOrder>
  </b:Source>
  <b:Source>
    <b:Tag>Mar152</b:Tag>
    <b:SourceType>ArticleInAPeriodical</b:SourceType>
    <b:Guid>{201CDB5D-2745-B34D-AA2A-4469E6EC091C}</b:Guid>
    <b:Author>
      <b:Author>
        <b:NameList>
          <b:Person>
            <b:Last>Kamprath</b:Last>
            <b:First>Martin</b:First>
          </b:Person>
          <b:Person>
            <b:Last>Mietzner</b:Last>
            <b:First>Dana</b:First>
          </b:Person>
        </b:NameList>
      </b:Author>
    </b:Author>
    <b:Title>The impact of sectoral changes on individual competences: A reflective scenario-based approach in the creative industries</b:Title>
    <b:PeriodicalTitle>Technological Forecasting and Social Change</b:PeriodicalTitle>
    <b:Year>2015</b:Year>
    <b:Month>June</b:Month>
    <b:Volume>95</b:Volume>
    <b:Pages>252–275</b:Pages>
    <b:RefOrder>23</b:RefOrder>
  </b:Source>
  <b:Source>
    <b:Tag>Sta16</b:Tag>
    <b:SourceType>ArticleInAPeriodical</b:SourceType>
    <b:Guid>{01E9DBF8-7932-AB4D-8ABB-2D6FD43ACD37}</b:Guid>
    <b:Author>
      <b:Author>
        <b:NameList>
          <b:Person>
            <b:Last>Zavattaro</b:Last>
            <b:First>Staci</b:First>
            <b:Middle>M</b:Middle>
          </b:Person>
          <b:Person>
            <b:Last>Daspit</b:Last>
            <b:First>Joshua</b:First>
            <b:Middle>J</b:Middle>
          </b:Person>
        </b:NameList>
      </b:Author>
    </b:Author>
    <b:Title>A grounded theoretical approach to understanding innovation in destination marketing organizations</b:Title>
    <b:PeriodicalTitle>Journal of Vacation Marketing</b:PeriodicalTitle>
    <b:Year>2016</b:Year>
    <b:Month>January</b:Month>
    <b:Pages>1-16</b:Pages>
    <b:RefOrder>24</b:RefOrder>
  </b:Source>
  <b:Source>
    <b:Tag>Mar141</b:Tag>
    <b:SourceType>ArticleInAPeriodical</b:SourceType>
    <b:Guid>{524F01D3-378D-BA4D-936B-3B93E04A837A}</b:Guid>
    <b:Author>
      <b:Author>
        <b:NameList>
          <b:Person>
            <b:Last>Mäkimattila</b:Last>
            <b:First>Martti</b:First>
          </b:Person>
          <b:Person>
            <b:Last>Saunila</b:Last>
            <b:First>Minna</b:First>
          </b:Person>
          <b:Person>
            <b:Last>Salminen</b:Last>
            <b:First>Juho</b:First>
          </b:Person>
        </b:NameList>
      </b:Author>
    </b:Author>
    <b:Title>Interaction and innovation-reframing innovation activities for a matrix organization </b:Title>
    <b:PeriodicalTitle>Interdisciplinary Journal of Information, Knowledge and Management</b:PeriodicalTitle>
    <b:Year>2014</b:Year>
    <b:Month>January</b:Month>
    <b:Volume>9</b:Volume>
    <b:Pages>131-152</b:Pages>
    <b:RefOrder>25</b:RefOrder>
  </b:Source>
  <b:Source>
    <b:Tag>Joh15</b:Tag>
    <b:SourceType>ArticleInAPeriodical</b:SourceType>
    <b:Guid>{83EAFAD8-4DDF-C949-97C9-378C85260176}</b:Guid>
    <b:Author>
      <b:Author>
        <b:NameList>
          <b:Person>
            <b:Last>Dong</b:Last>
            <b:First>John</b:First>
            <b:Middle>Qi</b:Middle>
          </b:Person>
          <b:Person>
            <b:Last>Wu</b:Last>
            <b:First>Weifang</b:First>
          </b:Person>
        </b:NameList>
      </b:Author>
    </b:Author>
    <b:Title>Business value of social media technologies: Evidence from online user innovation communities</b:Title>
    <b:PeriodicalTitle>The Journal of Strategic Information Systems</b:PeriodicalTitle>
    <b:Year>2015</b:Year>
    <b:Month>June</b:Month>
    <b:Volume>24</b:Volume>
    <b:Issue>2</b:Issue>
    <b:Pages>113-117</b:Pages>
    <b:RefOrder>26</b:RefOrder>
  </b:Source>
  <b:Source>
    <b:Tag>You10</b:Tag>
    <b:SourceType>ArticleInAPeriodical</b:SourceType>
    <b:Guid>{E1782E27-AFA4-9245-9DAC-278230D6BF78}</b:Guid>
    <b:Author>
      <b:Author>
        <b:NameList>
          <b:Person>
            <b:Last>Yoo</b:Last>
            <b:First>Youngjin</b:First>
          </b:Person>
          <b:Person>
            <b:Last>Henfridsson</b:Last>
            <b:First>Ola</b:First>
          </b:Person>
          <b:Person>
            <b:Last>Lyytinen</b:Last>
            <b:First>Kalle</b:First>
          </b:Person>
        </b:NameList>
      </b:Author>
    </b:Author>
    <b:Title>Research Commentary - Long Tails vs. Superstars: The Effect of Information Technology on Product Variety and Sales Concentration Patterns</b:Title>
    <b:PeriodicalTitle> Information Systems Research</b:PeriodicalTitle>
    <b:Year>2010</b:Year>
    <b:Month>November</b:Month>
    <b:Volume>21</b:Volume>
    <b:Issue>4</b:Issue>
    <b:Pages>736-747</b:Pages>
    <b:RefOrder>27</b:RefOrder>
  </b:Source>
  <b:Source>
    <b:Tag>Dan152</b:Tag>
    <b:SourceType>ArticleInAPeriodical</b:SourceType>
    <b:Guid>{45A8E7A3-0266-824C-9975-65AB36268388}</b:Guid>
    <b:Author>
      <b:Author>
        <b:NameList>
          <b:Person>
            <b:Last>Nylén</b:Last>
            <b:First>Daniel</b:First>
          </b:Person>
          <b:Person>
            <b:Last>Holmström</b:Last>
            <b:First>Jonny</b:First>
          </b:Person>
        </b:NameList>
      </b:Author>
    </b:Author>
    <b:Title>Digital innovation strategy: A framework for diagnosing and improving digital product and service innovation</b:Title>
    <b:PeriodicalTitle>Business Horizons</b:PeriodicalTitle>
    <b:Year>2015</b:Year>
    <b:Month>January–February</b:Month>
    <b:Volume>58</b:Volume>
    <b:Issue>1</b:Issue>
    <b:Pages>57-67</b:Pages>
    <b:RefOrder>28</b:RefOrder>
  </b:Source>
  <b:Source>
    <b:Tag>Yog11</b:Tag>
    <b:SourceType>ArticleInAPeriodical</b:SourceType>
    <b:Guid>{F439C2A5-51A1-034E-8BF7-70F420A3B65F}</b:Guid>
    <b:Author>
      <b:Author>
        <b:NameList>
          <b:Person>
            <b:Last>Dwivedi</b:Last>
            <b:First>Yogesh</b:First>
            <b:Middle>K</b:Middle>
          </b:Person>
          <b:Person>
            <b:Last>Weerakkody</b:Last>
            <b:First>Vishanth</b:First>
          </b:Person>
          <b:Person>
            <b:Last>Janssen</b:Last>
            <b:First>Marijn</b:First>
          </b:Person>
        </b:NameList>
      </b:Author>
    </b:Author>
    <b:Title>Moving Towards Maturity: Challenges to Successful E-government Implementation and Diffusion</b:Title>
    <b:PeriodicalTitle>The DATA BASE for Advances in Information Systems</b:PeriodicalTitle>
    <b:Year>2011</b:Year>
    <b:Month>November</b:Month>
    <b:Volume>42</b:Volume>
    <b:Issue>4</b:Issue>
    <b:Pages>11-22</b:Pages>
    <b:RefOrder>29</b:RefOrder>
  </b:Source>
  <b:Source>
    <b:Tag>Qin16</b:Tag>
    <b:SourceType>ArticleInAPeriodical</b:SourceType>
    <b:Guid>{79EEE2EA-A81F-3E48-BB70-FAB7F8CDD925}</b:Guid>
    <b:Author>
      <b:Author>
        <b:NameList>
          <b:Person>
            <b:Last>Meng</b:Last>
            <b:First>Qingguo</b:First>
          </b:Person>
          <b:Person>
            <b:Last>Zhang</b:Last>
            <b:First>Nan</b:First>
          </b:Person>
          <b:Person>
            <b:Last>Zhao</b:Last>
            <b:First>Xuejiao</b:First>
          </b:Person>
          <b:Person>
            <b:Last>Li</b:Last>
            <b:First>Fangling</b:First>
          </b:Person>
          <b:Person>
            <b:Last>Guan</b:Last>
            <b:First>Xin</b:First>
          </b:Person>
        </b:NameList>
      </b:Author>
    </b:Author>
    <b:Title>The governance strategies for public emergencies on social media and their effects: a case study based on the microblog data</b:Title>
    <b:PeriodicalTitle>Electronic Markets</b:PeriodicalTitle>
    <b:Year>2016</b:Year>
    <b:Month>February</b:Month>
    <b:Volume>26</b:Volume>
    <b:Issue>1</b:Issue>
    <b:Pages>15-29</b:Pages>
    <b:RefOrder>30</b:RefOrder>
  </b:Source>
  <b:Source>
    <b:Tag>Luk16</b:Tag>
    <b:SourceType>ArticleInAPeriodical</b:SourceType>
    <b:Guid>{19E090AC-640A-824E-B23E-C253F059DCA7}</b:Guid>
    <b:Author>
      <b:Author>
        <b:NameList>
          <b:Person>
            <b:Last>Porwol</b:Last>
            <b:First>Lukasz</b:First>
          </b:Person>
          <b:Person>
            <b:Last>Ojo</b:Last>
            <b:First>Adegboyega</b:First>
          </b:Person>
          <b:Person>
            <b:Last>Breslin</b:Last>
            <b:First>John</b:First>
            <b:Middle>G.</b:Middle>
          </b:Person>
        </b:NameList>
      </b:Author>
    </b:Author>
    <b:Title>An ontology for next generation e-Participation initiatives</b:Title>
    <b:PeriodicalTitle>Government Information Quarterly</b:PeriodicalTitle>
    <b:Year>2016</b:Year>
    <b:Month>July</b:Month>
    <b:Volume>33</b:Volume>
    <b:Issue>3</b:Issue>
    <b:Pages>583-594</b:Pages>
    <b:RefOrder>31</b:RefOrder>
  </b:Source>
  <b:Source>
    <b:Tag>Sha151</b:Tag>
    <b:SourceType>ArticleInAPeriodical</b:SourceType>
    <b:Guid>{269EE650-F50C-BD4F-9B0D-E2B13903B4A7}</b:Guid>
    <b:Author>
      <b:Author>
        <b:NameList>
          <b:Person>
            <b:Last>Kamboj</b:Last>
            <b:First>Shampy</b:First>
          </b:Person>
          <b:Person>
            <b:Last>Rahman</b:Last>
            <b:First>Zillur</b:First>
          </b:Person>
        </b:NameList>
      </b:Author>
    </b:Author>
    <b:Title>Marketing capabilities and firm performance: literature review and future research agenda</b:Title>
    <b:PeriodicalTitle>International Journal of Productivity and Performance Management</b:PeriodicalTitle>
    <b:Year>2015</b:Year>
    <b:Volume>53</b:Volume>
    <b:Issue>8</b:Issue>
    <b:RefOrder>32</b:RefOrder>
  </b:Source>
  <b:Source>
    <b:Tag>Bre16</b:Tag>
    <b:SourceType>ArticleInAPeriodical</b:SourceType>
    <b:Guid>{30D1AD62-5B85-CE46-84B1-2D6A67BCF79D}</b:Guid>
    <b:Author>
      <b:Author>
        <b:NameList>
          <b:Person>
            <b:Last>Josephson</b:Last>
            <b:First>Brett</b:First>
            <b:Middle>W.</b:Middle>
          </b:Person>
          <b:Person>
            <b:Last>Johnson</b:Last>
            <b:First>Jean</b:First>
            <b:Middle>L.</b:Middle>
          </b:Person>
          <b:Person>
            <b:Last>Mariadoss</b:Last>
            <b:First>Babu</b:First>
            <b:Middle>John</b:Middle>
          </b:Person>
        </b:NameList>
      </b:Author>
    </b:Author>
    <b:Title>Strategic marketing ambidexterity: antecedents and financial consequences</b:Title>
    <b:PeriodicalTitle> Journal of the Academy of Marketing Science</b:PeriodicalTitle>
    <b:Year>2016</b:Year>
    <b:Month>539-554</b:Month>
    <b:Volume>44</b:Volume>
    <b:Issue>4</b:Issue>
    <b:RefOrder>33</b:RefOrder>
  </b:Source>
  <b:Source>
    <b:Tag>VKu16</b:Tag>
    <b:SourceType>ArticleInAPeriodical</b:SourceType>
    <b:Guid>{ECC8D62D-8324-654F-A94E-93AA91D3ECE8}</b:Guid>
    <b:Author>
      <b:Author>
        <b:NameList>
          <b:Person>
            <b:Last>Kumar</b:Last>
            <b:First>V.</b:First>
          </b:Person>
          <b:Person>
            <b:Last>Dixit</b:Last>
            <b:First>Ashutosh</b:First>
          </b:Person>
          <b:Person>
            <b:Last>Javalgi</b:Last>
            <b:First>Rajshekar</b:First>
            <b:Middle>G.</b:Middle>
          </b:Person>
          <b:Person>
            <b:Last>Dass</b:Last>
            <b:First>Mayukh</b:First>
          </b:Person>
        </b:NameList>
      </b:Author>
    </b:Author>
    <b:Title>Research Framework, Strategies, And Applications Of Intelligent Agent Technologies (IATs) In Marketing</b:Title>
    <b:PeriodicalTitle>Journal of the Academy of Marketing Science</b:PeriodicalTitle>
    <b:Year>2016</b:Year>
    <b:Volume>44</b:Volume>
    <b:Issue>1</b:Issue>
    <b:Pages>24-45</b:Pages>
    <b:RefOrder>34</b:RefOrder>
  </b:Source>
  <b:Source>
    <b:Tag>Ele15</b:Tag>
    <b:SourceType>ArticleInAPeriodical</b:SourceType>
    <b:Guid>{E585F286-31BE-D746-8C9E-D663E5A09071}</b:Guid>
    <b:Author>
      <b:Author>
        <b:NameList>
          <b:Person>
            <b:Last>Vătămănescu</b:Last>
            <b:First>Elena-Mădălina</b:First>
          </b:Person>
          <b:Person>
            <b:Last>Dumitriu</b:Last>
            <b:First>Diana-Luiza</b:First>
          </b:Person>
          <b:Person>
            <b:Last>Andrei</b:Last>
            <b:First>Andreia</b:First>
            <b:Middle>Gabriela</b:Middle>
          </b:Person>
          <b:Person>
            <b:Last>Leovaridis</b:Last>
            <b:First>Cristina</b:First>
          </b:Person>
        </b:NameList>
      </b:Author>
    </b:Author>
    <b:Title>Networking Intellectual Capital towards Competitiveness: An Insight into the European Higher Education Institutions. </b:Title>
    <b:PeriodicalTitle>Electronic Journal of Knowledge Management </b:PeriodicalTitle>
    <b:Year>2015</b:Year>
    <b:Month>October</b:Month>
    <b:Volume>13</b:Volume>
    <b:Issue>3</b:Issue>
    <b:Pages>228-239</b:Pages>
    <b:RefOrder>35</b:RefOrder>
  </b:Source>
  <b:Source>
    <b:Tag>Bra151</b:Tag>
    <b:SourceType>ArticleInAPeriodical</b:SourceType>
    <b:Guid>{3FB013AB-D26F-9C4E-885E-73C32B858E0B}</b:Guid>
    <b:Author>
      <b:Author>
        <b:NameList>
          <b:Person>
            <b:Last>Braojos-Gomez</b:Last>
            <b:First>Jessica</b:First>
          </b:Person>
          <b:Person>
            <b:Last>Benitez-Amado</b:Last>
            <b:First>Jose</b:First>
          </b:Person>
          <b:Person>
            <b:Last>Llorens-Montes</b:Last>
            <b:First>F.</b:First>
            <b:Middle>Javier</b:Middle>
          </b:Person>
        </b:NameList>
      </b:Author>
    </b:Author>
    <b:Title>How do small firms learn to develop a social media competence?</b:Title>
    <b:PeriodicalTitle>International Journal of Information Management </b:PeriodicalTitle>
    <b:Year>2015</b:Year>
    <b:Month>August</b:Month>
    <b:Volume>35</b:Volume>
    <b:Issue>4</b:Issue>
    <b:Pages>443-458</b:Pages>
    <b:RefOrder>36</b:RefOrder>
  </b:Source>
  <b:Source>
    <b:Tag>Aka16</b:Tag>
    <b:SourceType>ArticleInAPeriodical</b:SourceType>
    <b:Guid>{C5AF561B-9AB8-A44C-A0D3-A83B76F63F61}</b:Guid>
    <b:Author>
      <b:Author>
        <b:NameList>
          <b:Person>
            <b:Last>Akama</b:Last>
            <b:First>Yoko</b:First>
          </b:Person>
          <b:Person>
            <b:Last>Cooper</b:Last>
            <b:First>Vanessa</b:First>
          </b:Person>
          <b:Person>
            <b:Last>Mees</b:Last>
            <b:First>Bernard</b:First>
          </b:Person>
        </b:NameList>
      </b:Author>
    </b:Author>
    <b:Title>Beyond transmission: An analysis of communication frameworks in Australian bushfire preparedness</b:Title>
    <b:PeriodicalTitle>International Journal of Disaster Resilience in the Built Environment</b:PeriodicalTitle>
    <b:Year>2016</b:Year>
    <b:Month>February</b:Month>
    <b:Day>8</b:Day>
    <b:Volume>7</b:Volume>
    <b:Issue>1</b:Issue>
    <b:Pages>63-72</b:Pages>
    <b:RefOrder>37</b:RefOrder>
  </b:Source>
  <b:Source>
    <b:Tag>Kev14</b:Tag>
    <b:SourceType>ArticleInAPeriodical</b:SourceType>
    <b:Guid>{8BFE8EF1-99AE-E744-B85C-BB0F3A20441D}</b:Guid>
    <b:Author>
      <b:Author>
        <b:NameList>
          <b:Person>
            <b:Last>Trainor</b:Last>
            <b:First>Kevin</b:First>
            <b:Middle>J.</b:Middle>
          </b:Person>
          <b:Person>
            <b:Last>Andzulis</b:Last>
            <b:First>James</b:First>
            <b:Middle>(Mick)</b:Middle>
          </b:Person>
          <b:Person>
            <b:Last>Rapp</b:Last>
            <b:First>Adam</b:First>
          </b:Person>
          <b:Person>
            <b:Last>Agnihotri</b:Last>
            <b:First>Raj</b:First>
          </b:Person>
        </b:NameList>
      </b:Author>
    </b:Author>
    <b:Title>Social media technology usage and customer relationship performance: A capabilities-based examination of social CRM</b:Title>
    <b:PeriodicalTitle>Journal of Business Research</b:PeriodicalTitle>
    <b:Year>2014</b:Year>
    <b:Month>June</b:Month>
    <b:Volume>67</b:Volume>
    <b:Issue>6</b:Issue>
    <b:Pages>1201-1208 </b:Pages>
    <b:RefOrder>38</b:RefOrder>
  </b:Source>
  <b:Source>
    <b:Tag>Hua08</b:Tag>
    <b:SourceType>ArticleInAPeriodical</b:SourceType>
    <b:Guid>{494886FC-B8F3-8547-92E6-475DE66BFBA0}</b:Guid>
    <b:Author>
      <b:Author>
        <b:NameList>
          <b:Person>
            <b:Last>Huang</b:Last>
            <b:First>Tai-Yuan</b:First>
          </b:Person>
          <b:Person>
            <b:Last>Hu</b:Last>
            <b:First>Jer-San</b:First>
          </b:Person>
          <b:Person>
            <b:Last>Chen</b:Last>
            <b:First>Kuo-Chia</b:First>
          </b:Person>
        </b:NameList>
      </b:Author>
    </b:Author>
    <b:Title>The influence of market and product knowledge resource embeddedness on the international mergers of advertising agencies: The case-study approach</b:Title>
    <b:PeriodicalTitle>International Business Review</b:PeriodicalTitle>
    <b:Year>2008</b:Year>
    <b:Month>October</b:Month>
    <b:Volume>17</b:Volume>
    <b:Issue>5</b:Issue>
    <b:Pages>587-599 </b:Pages>
    <b:RefOrder>39</b:RefOrder>
  </b:Source>
  <b:Source>
    <b:Tag>Jos161</b:Tag>
    <b:SourceType>ArticleInAPeriodical</b:SourceType>
    <b:Guid>{210B63B8-E8AC-2147-91E4-860CD0CBE09C}</b:Guid>
    <b:Author>
      <b:Author>
        <b:NameList>
          <b:Person>
            <b:Last>Pinho</b:Last>
            <b:First>José</b:First>
            <b:Middle>Carlos</b:Middle>
          </b:Person>
          <b:Person>
            <b:Last>Prange</b:Last>
            <b:First>Christiane</b:First>
          </b:Person>
        </b:NameList>
      </b:Author>
    </b:Author>
    <b:Title>The effect of social networks and dynamic internationalization capabilities on international performance</b:Title>
    <b:PeriodicalTitle>Journal of World Business</b:PeriodicalTitle>
    <b:Year>2016</b:Year>
    <b:Month>April</b:Month>
    <b:Volume>51</b:Volume>
    <b:Issue>3</b:Issue>
    <b:Pages>391-403 </b:Pages>
    <b:RefOrder>40</b:RefOrder>
  </b:Source>
  <b:Source>
    <b:Tag>Her08</b:Tag>
    <b:SourceType>ArticleInAPeriodical</b:SourceType>
    <b:Guid>{33FDB4E9-2C24-CC44-8AE3-3DC47C33C28F}</b:Guid>
    <b:Author>
      <b:Author>
        <b:NameList>
          <b:Person>
            <b:Last>Herschel</b:Last>
            <b:First>Richard</b:First>
          </b:Person>
          <b:Person>
            <b:Last>Yermish</b:Last>
            <b:First>Ira</b:First>
          </b:Person>
        </b:NameList>
      </b:Author>
    </b:Author>
    <b:Title>Knowledge Transfer: Revisiting Video</b:Title>
    <b:PeriodicalTitle>International Journal of Knowledge Management</b:PeriodicalTitle>
    <b:Year>2008</b:Year>
    <b:Volume>4</b:Volume>
    <b:Issue>2</b:Issue>
    <b:Pages>62-74</b:Pages>
    <b:RefOrder>41</b:RefOrder>
  </b:Source>
  <b:Source>
    <b:Tag>Kim15</b:Tag>
    <b:SourceType>ArticleInAPeriodical</b:SourceType>
    <b:Guid>{496AA922-FBFC-2046-B27F-0A97319884E6}</b:Guid>
    <b:Author>
      <b:Author>
        <b:NameList>
          <b:Person>
            <b:Last>Kim</b:Last>
            <b:First>S.</b:First>
          </b:Person>
          <b:Person>
            <b:Last>Koh</b:Last>
            <b:First>Y.</b:First>
          </b:Person>
          <b:Person>
            <b:Last>Cha</b:Last>
            <b:First>J.</b:First>
          </b:Person>
          <b:Person>
            <b:Last>Lee</b:Last>
            <b:First>S.</b:First>
          </b:Person>
        </b:NameList>
      </b:Author>
    </b:Author>
    <b:Title>Effects of social media on firm value for US restaurant companies</b:Title>
    <b:PeriodicalTitle>International Journal of Hospitality Management</b:PeriodicalTitle>
    <b:Year>2015</b:Year>
    <b:Month>August</b:Month>
    <b:Volume>49</b:Volume>
    <b:Pages>40-46</b:Pages>
    <b:RefOrder>42</b:RefOrder>
  </b:Source>
  <b:Source>
    <b:Tag>Gra09</b:Tag>
    <b:SourceType>ArticleInAPeriodical</b:SourceType>
    <b:Guid>{4B9F6650-4D38-2A4C-BF01-9D28BC099163}</b:Guid>
    <b:Author>
      <b:Author>
        <b:NameList>
          <b:Person>
            <b:Last>Martin</b:Last>
            <b:First>Graeme</b:First>
          </b:Person>
          <b:Person>
            <b:Last>Reddington</b:Last>
            <b:First>Martin</b:First>
          </b:Person>
        </b:NameList>
      </b:Author>
    </b:Author>
    <b:Title>Reconceptualising absorptive capacity to explain the e‐enablement of the HR function (e‐HR) in organizations</b:Title>
    <b:PeriodicalTitle>Employee Relations </b:PeriodicalTitle>
    <b:Year>2009</b:Year>
    <b:Month>August</b:Month>
    <b:Volume>31</b:Volume>
    <b:Issue>5</b:Issue>
    <b:Pages>515-537</b:Pages>
    <b:RefOrder>43</b:RefOrder>
  </b:Source>
  <b:Source>
    <b:Tag>Bol16</b:Tag>
    <b:SourceType>ArticleInAPeriodical</b:SourceType>
    <b:Guid>{D6ADC19C-E0B9-1E4B-9D06-DF6CAD3DF845}</b:Guid>
    <b:Author>
      <b:Author>
        <b:NameList>
          <b:Person>
            <b:Last>Bolat</b:Last>
            <b:First>E.</b:First>
          </b:Person>
          <b:Person>
            <b:Last>Kooli</b:Last>
            <b:First>K.</b:First>
          </b:Person>
          <b:Person>
            <b:Last>Wright</b:Last>
            <b:First>Lt</b:First>
          </b:Person>
        </b:NameList>
      </b:Author>
    </b:Author>
    <b:Title>Businesses and mobile social media capability</b:Title>
    <b:PeriodicalTitle>Journal of Business &amp; Industrial Marketing</b:PeriodicalTitle>
    <b:Year>2016</b:Year>
    <b:Volume>31</b:Volume>
    <b:Issue>8</b:Issue>
    <b:Pages>71-981</b:Pages>
    <b:RefOrder>44</b:RefOrder>
  </b:Source>
  <b:Source>
    <b:Tag>Fis14</b:Tag>
    <b:SourceType>ArticleInAPeriodical</b:SourceType>
    <b:Guid>{205F7787-7F48-1A44-AE20-DB99E04EC1FE}</b:Guid>
    <b:Author>
      <b:Author>
        <b:NameList>
          <b:Person>
            <b:Last>Fisher</b:Last>
            <b:First>R.</b:First>
          </b:Person>
          <b:Person>
            <b:Last>McPhail</b:Last>
            <b:First>R.</b:First>
          </b:Person>
          <b:Person>
            <b:Last>You</b:Last>
            <b:First>E.</b:First>
          </b:Person>
          <b:Person>
            <b:Last>Ash</b:Last>
            <b:First>M.</b:First>
          </b:Person>
        </b:NameList>
      </b:Author>
    </b:Author>
    <b:Title>Using social media to recruit global supply chain managers</b:Title>
    <b:PeriodicalTitle>International Journal of Physical Distribution &amp; Logistics Management</b:PeriodicalTitle>
    <b:Year>2014</b:Year>
    <b:Volume>44</b:Volume>
    <b:Issue>8/9</b:Issue>
    <b:Pages>635-645</b:Pages>
    <b:RefOrder>45</b:RefOrder>
  </b:Source>
  <b:Source>
    <b:Tag>Zha17</b:Tag>
    <b:SourceType>ArticleInAPeriodical</b:SourceType>
    <b:Guid>{EA6D6404-9D10-1744-8DFA-504E65B5AF68}</b:Guid>
    <b:Author>
      <b:Author>
        <b:NameList>
          <b:Person>
            <b:Last>Wang</b:Last>
            <b:First>Zhan</b:First>
          </b:Person>
          <b:Person>
            <b:Last>Kim</b:Last>
            <b:First>Hyun</b:First>
            <b:Middle>Gon</b:Middle>
          </b:Person>
        </b:NameList>
      </b:Author>
    </b:Author>
    <b:Title>Can Social Media Marketing Improve Customer Relationship Capabilities and Firm Performance? Dynamic Capability Perspective</b:Title>
    <b:PeriodicalTitle>Journal of Interactive Marketing</b:PeriodicalTitle>
    <b:Year>2017</b:Year>
    <b:Month>August</b:Month>
    <b:Volume>39</b:Volume>
    <b:Pages>15-26</b:Pages>
    <b:RefOrder>46</b:RefOrder>
  </b:Source>
  <b:Source>
    <b:Tag>Jui16</b:Tag>
    <b:SourceType>ArticleInAPeriodical</b:SourceType>
    <b:Guid>{54C07692-B852-A549-AF32-1F6CB42D6218}</b:Guid>
    <b:Author>
      <b:Author>
        <b:NameList>
          <b:Person>
            <b:Last>Wang</b:Last>
            <b:First>Juite</b:First>
          </b:Person>
          <b:Person>
            <b:Last>Lai</b:Last>
            <b:First>Jung-Yu</b:First>
          </b:Person>
          <b:Person>
            <b:Last>Chang</b:Last>
            <b:First>Chih-Hsin</b:First>
          </b:Person>
        </b:NameList>
      </b:Author>
    </b:Author>
    <b:Title>Modeling and analysis for mobile application services: The perspective of mobile network operators</b:Title>
    <b:Year>2016</b:Year>
    <b:Month>October</b:Month>
    <b:Volume>111</b:Volume>
    <b:Pages>146-163</b:Pages>
    <b:RefOrder>47</b:RefOrder>
  </b:Source>
  <b:Source>
    <b:Tag>Lam161</b:Tag>
    <b:SourceType>ArticleInAPeriodical</b:SourceType>
    <b:Guid>{0C9066B3-B19D-064E-92B6-C92CC3E03501}</b:Guid>
    <b:Author>
      <b:Author>
        <b:NameList>
          <b:Person>
            <b:Last>Lam</b:Last>
            <b:First>Hugo</b:First>
            <b:Middle>K. S.</b:Middle>
          </b:Person>
          <b:Person>
            <b:Last>Yeung</b:Last>
            <b:First>Andy</b:First>
            <b:Middle>C. L.</b:Middle>
          </b:Person>
          <b:Person>
            <b:Last>Cheng</b:Last>
            <b:First>T.</b:First>
            <b:Middle>C. Edwin</b:Middle>
          </b:Person>
        </b:NameList>
      </b:Author>
    </b:Author>
    <b:Title>The impact of firms' social media initiatives on operational efficiency and innovativeness</b:Title>
    <b:PeriodicalTitle>Journal of Operations Management</b:PeriodicalTitle>
    <b:Year>2016</b:Year>
    <b:Month>November</b:Month>
    <b:Volume>47–48</b:Volume>
    <b:Pages>28-43 </b:Pages>
    <b:RefOrder>48</b:RefOrder>
  </b:Source>
  <b:Source>
    <b:Tag>Hea16</b:Tag>
    <b:SourceType>ArticleInAPeriodical</b:SourceType>
    <b:Guid>{B482E90F-F487-F448-90A0-3812BC1E7AC8}</b:Guid>
    <b:Author>
      <b:Author>
        <b:NameList>
          <b:Person>
            <b:Last>Heartfield</b:Last>
            <b:First>Ryan</b:First>
          </b:Person>
          <b:Person>
            <b:Last>Loukas</b:Last>
            <b:First>George</b:First>
          </b:Person>
        </b:NameList>
      </b:Author>
    </b:Author>
    <b:Title>A Taxonomy of Attacks and a Survey of Defence Mechanisms for Semantic Social Engineering Attacks</b:Title>
    <b:PeriodicalTitle>ACM Computing Surveys (CSUR)</b:PeriodicalTitle>
    <b:Year>2016</b:Year>
    <b:Month>February</b:Month>
    <b:Volume>48</b:Volume>
    <b:Issue>3</b:Issue>
    <b:Pages>1-39</b:Pages>
    <b:RefOrder>49</b:RefOrder>
  </b:Source>
  <b:Source>
    <b:Tag>SVe13</b:Tag>
    <b:SourceType>ArticleInAPeriodical</b:SourceType>
    <b:Guid>{06CE43F3-44F2-D04E-BFE2-10AFF8C3D4B5}</b:Guid>
    <b:Author>
      <b:Author>
        <b:NameList>
          <b:Person>
            <b:Last>Venkatarama</b:Last>
            <b:First>S.</b:First>
          </b:Person>
          <b:Person>
            <b:Last>Das</b:Last>
            <b:First>Ranjan</b:First>
          </b:Person>
        </b:NameList>
      </b:Author>
    </b:Author>
    <b:Title>The Influence of Corporate Social Media on Firm Level Strategic Decision Making: A Preliminary Exploration</b:Title>
    <b:PeriodicalTitle>International Journal of E-Business Research</b:PeriodicalTitle>
    <b:Year>2013</b:Year>
    <b:Volume>9</b:Volume>
    <b:Issue>1</b:Issue>
    <b:Pages>1-20</b:Pages>
    <b:RefOrder>50</b:RefOrder>
  </b:Source>
  <b:Source>
    <b:Tag>Bon15</b:Tag>
    <b:SourceType>ArticleInAPeriodical</b:SourceType>
    <b:Guid>{CBEC6515-5D33-4346-AEDE-16DEBCA1FEC7}</b:Guid>
    <b:Author>
      <b:Author>
        <b:NameList>
          <b:Person>
            <b:Last>Chae</b:Last>
            <b:First>Bongsug</b:First>
            <b:Middle>(Kevin)</b:Middle>
          </b:Person>
        </b:NameList>
      </b:Author>
    </b:Author>
    <b:Title>Insights from hashtag #supplychain and Twitter Analytics: Considering Twitter and Twitter data for supply chain practice and research</b:Title>
    <b:Year>2015</b:Year>
    <b:Month>July</b:Month>
    <b:Volume>165</b:Volume>
    <b:Pages>247-259</b:Pages>
    <b:RefOrder>51</b:RefOrder>
  </b:Source>
  <b:Source>
    <b:Tag>Jal14</b:Tag>
    <b:SourceType>ArticleInAPeriodical</b:SourceType>
    <b:Guid>{B5E22E47-1ECC-C14D-889E-9F5F2CDFE4FA}</b:Guid>
    <b:Author>
      <b:Author>
        <b:NameList>
          <b:Person>
            <b:Last>Jalonen</b:Last>
            <b:First>Harri</b:First>
          </b:Person>
        </b:NameList>
      </b:Author>
    </b:Author>
    <b:Title>A framework for dealing with fundamental knowledge problems through social media</b:Title>
    <b:PeriodicalTitle>VINE Journal of Information and Knowledge Management Systems</b:PeriodicalTitle>
    <b:Year>2014</b:Year>
    <b:Volume>44</b:Volume>
    <b:Issue>4</b:Issue>
    <b:Pages>558-578</b:Pages>
    <b:RefOrder>52</b:RefOrder>
  </b:Source>
  <b:Source>
    <b:Tag>HeS16</b:Tag>
    <b:SourceType>ArticleInAPeriodical</b:SourceType>
    <b:Guid>{1A3ACEA3-2D0E-D944-B86B-9128B5B9C555}</b:Guid>
    <b:Author>
      <b:Author>
        <b:NameList>
          <b:Person>
            <b:Last>He</b:Last>
            <b:First>Saike</b:First>
          </b:Person>
          <b:Person>
            <b:Last>Zheng</b:Last>
            <b:First>Xiaolong</b:First>
          </b:Person>
          <b:Person>
            <b:Last>Zeng</b:Last>
            <b:First>Daniel</b:First>
          </b:Person>
        </b:NameList>
      </b:Author>
    </b:Author>
    <b:Title>A model-free scheme for meme ranking in social media</b:Title>
    <b:PeriodicalTitle>Decision Support Systems</b:PeriodicalTitle>
    <b:Year>2016</b:Year>
    <b:Month>January</b:Month>
    <b:Volume>81</b:Volume>
    <b:Pages>1-11</b:Pages>
    <b:RefOrder>53</b:RefOrder>
  </b:Source>
  <b:Source>
    <b:Tag>Thi16</b:Tag>
    <b:SourceType>ArticleInAPeriodical</b:SourceType>
    <b:Guid>{96B6DC91-2E80-3144-A1E6-33B1C8F878AD}</b:Guid>
    <b:Author>
      <b:Author>
        <b:NameList>
          <b:Person>
            <b:Last>Rayna</b:Last>
            <b:First>Thierry</b:First>
          </b:Person>
          <b:Person>
            <b:Last>Striukova</b:Last>
            <b:First>Ludmila</b:First>
          </b:Person>
        </b:NameList>
      </b:Author>
    </b:Author>
    <b:Title>360° Business Model Innovation: Toward an Integrated View of Business Model Innovation An integrated, value-based view of a business model can provide insight into potential areas for business model innovation</b:Title>
    <b:PeriodicalTitle>Research-Technology Management</b:PeriodicalTitle>
    <b:Year>2016</b:Year>
    <b:Month>April</b:Month>
    <b:Day>25</b:Day>
    <b:Volume>59</b:Volume>
    <b:Issue>3</b:Issue>
    <b:Pages>21-28</b:Pages>
    <b:RefOrder>54</b:RefOrder>
  </b:Source>
  <b:Source>
    <b:Tag>Lou17</b:Tag>
    <b:SourceType>ArticleInAPeriodical</b:SourceType>
    <b:Guid>{C3FFBD38-3F23-5A45-AF29-2848E3C9235F}</b:Guid>
    <b:Author>
      <b:Author>
        <b:NameList>
          <b:Person>
            <b:Last>Loukis</b:Last>
            <b:First>Euripidis</b:First>
          </b:Person>
          <b:Person>
            <b:Last>Charalabidis</b:Last>
            <b:First>Yannis</b:First>
          </b:Person>
          <b:Person>
            <b:Last>Androutsopoulou</b:Last>
            <b:First>Aggeliki</b:First>
          </b:Person>
        </b:NameList>
      </b:Author>
    </b:Author>
    <b:Title>Promoting open innovation in the public sector through social media monitoring</b:Title>
    <b:PeriodicalTitle>Government Information Quarterly</b:PeriodicalTitle>
    <b:Year>2017</b:Year>
    <b:Month>January</b:Month>
    <b:Volume>34</b:Volume>
    <b:Issue>1</b:Issue>
    <b:Pages>99-109</b:Pages>
    <b:RefOrder>55</b:RefOrder>
  </b:Source>
  <b:Source>
    <b:Tag>Ngu151</b:Tag>
    <b:SourceType>ArticleInAPeriodical</b:SourceType>
    <b:Guid>{284E217E-7A08-2846-A12A-DEC30461EB4F}</b:Guid>
    <b:Author>
      <b:Author>
        <b:NameList>
          <b:Person>
            <b:Last>Nguyen</b:Last>
            <b:First>Bang</b:First>
          </b:Person>
          <b:Person>
            <b:Last>Yu</b:Last>
            <b:First>Xiaoyu</b:First>
          </b:Person>
          <b:Person>
            <b:Last>Melewar</b:Last>
            <b:First>T.</b:First>
            <b:Middle>C.</b:Middle>
          </b:Person>
          <b:Person>
            <b:Last>Chen</b:Last>
            <b:First>Junsong</b:First>
          </b:Person>
        </b:NameList>
      </b:Author>
    </b:Author>
    <b:Title>Brand innovation and social media: Knowledge acquisition from social media, market orientation, and the moderating role of social media strategic capability</b:Title>
    <b:PeriodicalTitle>Industrial Marketing Management</b:PeriodicalTitle>
    <b:Year>2015</b:Year>
    <b:Month>November</b:Month>
    <b:Volume>51</b:Volume>
    <b:Pages>11-25</b:Pages>
    <b:RefOrder>56</b:RefOrder>
  </b:Source>
  <b:Source>
    <b:Tag>Har15</b:Tag>
    <b:SourceType>ArticleInAPeriodical</b:SourceType>
    <b:Guid>{84CE3A6B-CDAB-E24E-BB8A-421209C7B9C5}</b:Guid>
    <b:Author>
      <b:Author>
        <b:NameList>
          <b:Person>
            <b:Last>Harrigan</b:Last>
            <b:First>Paul</b:First>
          </b:Person>
          <b:Person>
            <b:Last>Soutar</b:Last>
            <b:First>Geoff</b:First>
          </b:Person>
          <b:Person>
            <b:Last>Choudhury</b:Last>
            <b:First>Musfiq</b:First>
            <b:Middle>Mannan</b:Middle>
          </b:Person>
          <b:Person>
            <b:Last>Lowe</b:Last>
            <b:First>Michelle</b:First>
          </b:Person>
        </b:NameList>
      </b:Author>
    </b:Author>
    <b:Title>Modelling CRM in a social media age </b:Title>
    <b:PeriodicalTitle>Australasian Marketing Journal (AMJ)</b:PeriodicalTitle>
    <b:Year>2015</b:Year>
    <b:Month>February</b:Month>
    <b:Volume>23</b:Volume>
    <b:Issue>1</b:Issue>
    <b:Pages>27-37</b:Pages>
    <b:RefOrder>57</b:RefOrder>
  </b:Source>
  <b:Source>
    <b:Tag>Hon16</b:Tag>
    <b:SourceType>ArticleInAPeriodical</b:SourceType>
    <b:Guid>{5E071978-D83B-0A46-A5FE-B9D40A919BC7}</b:Guid>
    <b:Author>
      <b:Author>
        <b:NameList>
          <b:Person>
            <b:Last>Hong</b:Last>
            <b:First>Yoo</b:First>
            <b:Middle>Jung</b:Middle>
          </b:Person>
          <b:Person>
            <b:Last>Shin</b:Last>
            <b:First>Donghee</b:First>
          </b:Person>
          <b:Person>
            <b:Last>Kim</b:Last>
            <b:First>Jang</b:First>
            <b:Middle>Hyun</b:Middle>
          </b:Person>
        </b:NameList>
      </b:Author>
    </b:Author>
    <b:Title>High/low reputation companies' dialogic communication activities and semantic networks on Facebook: A comparative study</b:Title>
    <b:PeriodicalTitle>Technological Forecasting and Social Change</b:PeriodicalTitle>
    <b:Year>2016</b:Year>
    <b:Month>September</b:Month>
    <b:Volume>110</b:Volume>
    <b:Pages>78-92</b:Pages>
    <b:RefOrder>58</b:RefOrder>
  </b:Source>
  <b:Source>
    <b:Tag>Teo16</b:Tag>
    <b:SourceType>ArticleInAPeriodical</b:SourceType>
    <b:Guid>{DAD22576-B839-0944-AC45-6F3F048C65EA}</b:Guid>
    <b:Author>
      <b:Author>
        <b:NameList>
          <b:Person>
            <b:Last>Teo</b:Last>
            <b:First>Thompson</b:First>
            <b:Middle>S. H.</b:Middle>
          </b:Person>
          <b:Person>
            <b:Last>Nishant</b:Last>
            <b:First>Rohit</b:First>
          </b:Person>
          <b:Person>
            <b:Last>Koh</b:Last>
            <b:First>Pauline</b:First>
            <b:Middle>B. L.</b:Middle>
          </b:Person>
        </b:NameList>
      </b:Author>
    </b:Author>
    <b:Title>Do shareholders favor business analytics announcements?</b:Title>
    <b:PeriodicalTitle>The Journal of Strategic Information Systems</b:PeriodicalTitle>
    <b:Year>2016</b:Year>
    <b:Month>December</b:Month>
    <b:Volume>25</b:Volume>
    <b:Issue>4</b:Issue>
    <b:Pages>259-276</b:Pages>
    <b:RefOrder>59</b:RefOrder>
  </b:Source>
  <b:Source>
    <b:Tag>Bar13</b:Tag>
    <b:SourceType>ArticleInAPeriodical</b:SourceType>
    <b:Guid>{64B5D1A7-AC75-6A43-BCB8-F6FC85AA140A}</b:Guid>
    <b:Author>
      <b:Author>
        <b:NameList>
          <b:Person>
            <b:Last>Barawi</b:Last>
            <b:First>Mohamad</b:First>
            <b:Middle>Hardyman</b:Middle>
          </b:Person>
          <b:Person>
            <b:Last>Seng</b:Last>
            <b:First>Yet</b:First>
            <b:Middle>Yong</b:Middle>
          </b:Person>
        </b:NameList>
      </b:Author>
    </b:Author>
    <b:Title>Evaluation of Resource Creations Accuracy by Using Sentiment Analysis</b:Title>
    <b:PeriodicalTitle>Procedia - Social and Behavioral Sciences</b:PeriodicalTitle>
    <b:Year>2013 </b:Year>
    <b:Volume>97</b:Volume>
    <b:Pages>522-527 </b:Pages>
    <b:RefOrder>60</b:RefOrder>
  </b:Source>
  <b:Source>
    <b:Tag>Wie16</b:Tag>
    <b:SourceType>ArticleInAPeriodical</b:SourceType>
    <b:Guid>{02C28F82-8226-E048-85DF-6A277311DF2F}</b:Guid>
    <b:Author>
      <b:Author>
        <b:NameList>
          <b:Person>
            <b:Last>Wieneke</b:Last>
            <b:First>Alexander</b:First>
          </b:Person>
          <b:Person>
            <b:Last>Lehrer</b:Last>
            <b:First>Christiane</b:First>
          </b:Person>
        </b:NameList>
      </b:Author>
    </b:Author>
    <b:Title>Generating and exploiting customer insights from social media data</b:Title>
    <b:PeriodicalTitle>Electronic Markets</b:PeriodicalTitle>
    <b:Year>2016</b:Year>
    <b:Month>August</b:Month>
    <b:Volume>26</b:Volume>
    <b:Issue>3</b:Issue>
    <b:Pages>245–268</b:Pages>
    <b:RefOrder>61</b:RefOrder>
  </b:Source>
  <b:Source>
    <b:Tag>Bha15</b:Tag>
    <b:SourceType>ArticleInAPeriodical</b:SourceType>
    <b:Guid>{32E72C5D-2307-3D4C-ADA5-58A241F34E1E}</b:Guid>
    <b:Author>
      <b:Author>
        <b:NameList>
          <b:Person>
            <b:Last>Bharati</b:Last>
            <b:First>Pratyush</b:First>
          </b:Person>
          <b:Person>
            <b:Last>Zhang</b:Last>
            <b:First>Wei</b:First>
          </b:Person>
          <b:Person>
            <b:Last>Chaudhury</b:Last>
            <b:First>Abhijit</b:First>
          </b:Person>
        </b:NameList>
      </b:Author>
    </b:Author>
    <b:Title>Better knowledge with social media? Exploring the roles of social capital and organizational knowledge management</b:Title>
    <b:PeriodicalTitle>Journal of Knowledge Management</b:PeriodicalTitle>
    <b:Year>2015</b:Year>
    <b:Volume>19</b:Volume>
    <b:Issue>3</b:Issue>
    <b:Pages>456-475</b:Pages>
    <b:RefOrder>62</b:RefOrder>
  </b:Source>
  <b:Source>
    <b:Tag>Zav15</b:Tag>
    <b:SourceType>ArticleInAPeriodical</b:SourceType>
    <b:Guid>{E0069829-D8F0-544D-9E7D-6A765D19101D}</b:Guid>
    <b:Author>
      <b:Author>
        <b:NameList>
          <b:Person>
            <b:Last>Zavattaro</b:Last>
            <b:First>Staci</b:First>
            <b:Middle>M.</b:Middle>
          </b:Person>
          <b:Person>
            <b:Last>Daspit</b:Last>
            <b:First>Joshua</b:First>
            <b:Middle>J.</b:Middle>
          </b:Person>
          <b:Person>
            <b:Last>Adams</b:Last>
            <b:First>Frank</b:First>
            <b:Middle>G.</b:Middle>
          </b:Person>
        </b:NameList>
      </b:Author>
    </b:Author>
    <b:Title>Assessing managerial methods for evaluating place brand equity: A qualitative investigation</b:Title>
    <b:PeriodicalTitle>Tourism Management</b:PeriodicalTitle>
    <b:Year>2015</b:Year>
    <b:Month>April</b:Month>
    <b:Volume>47</b:Volume>
    <b:Pages>11-21</b:Pages>
    <b:RefOrder>63</b:RefOrder>
  </b:Source>
  <b:Source>
    <b:Tag>Rém10</b:Tag>
    <b:SourceType>ArticleInAPeriodical</b:SourceType>
    <b:Guid>{A7AC47FA-464F-E443-B4BB-D23CB28875DE}</b:Guid>
    <b:Author>
      <b:Author>
        <b:NameList>
          <b:Person>
            <b:Last>Magnier‐Watanabe</b:Last>
            <b:First>Rémy</b:First>
          </b:Person>
          <b:Person>
            <b:Last>Yoshida</b:Last>
            <b:First>Michiko</b:First>
          </b:Person>
          <b:Person>
            <b:Last>Watanabe</b:Last>
            <b:First>Tomoaki</b:First>
          </b:Person>
        </b:NameList>
      </b:Author>
    </b:Author>
    <b:Title>Social network productivity in the use of SNS</b:Title>
    <b:PeriodicalTitle>Journal of Knowledge Management</b:PeriodicalTitle>
    <b:Year>2010</b:Year>
    <b:Month>October</b:Month>
    <b:Volume>14</b:Volume>
    <b:Issue>6</b:Issue>
    <b:Pages>910-927</b:Pages>
    <b:RefOrder>64</b:RefOrder>
  </b:Source>
  <b:Source>
    <b:Tag>Fer09</b:Tag>
    <b:SourceType>ArticleInAPeriodical</b:SourceType>
    <b:Guid>{B4AD083E-FE16-FD41-B1C3-C550112B29BF}</b:Guid>
    <b:Author>
      <b:Author>
        <b:NameList>
          <b:Person>
            <b:Last>Ferreira</b:Last>
            <b:First>A.</b:First>
          </b:Person>
          <b:Person>
            <b:Last>Du Plessis</b:Last>
            <b:First>T.</b:First>
          </b:Person>
        </b:NameList>
      </b:Author>
    </b:Author>
    <b:Title>Effect of online social networking on employee productivity</b:Title>
    <b:PeriodicalTitle>SA Journal of Information Management</b:PeriodicalTitle>
    <b:Year>2009</b:Year>
    <b:Month>February</b:Month>
    <b:Day>12</b:Day>
    <b:Volume>1</b:Volume>
    <b:RefOrder>65</b:RefOrder>
  </b:Source>
  <b:Source>
    <b:Tag>Opa16</b:Tag>
    <b:SourceType>ArticleInAPeriodical</b:SourceType>
    <b:Guid>{4350316F-AD33-8F4F-BD6B-FDC8ED22E4B6}</b:Guid>
    <b:Author>
      <b:Author>
        <b:NameList>
          <b:Person>
            <b:Last>Oparaocha</b:Last>
            <b:First>Gospel</b:First>
            <b:Middle>Onyema</b:Middle>
          </b:Person>
        </b:NameList>
      </b:Author>
    </b:Author>
    <b:Title>Towards building internal social network architecture that drives innovation: a social exchange theory perspective</b:Title>
    <b:PeriodicalTitle>Journal of Knowledge Management</b:PeriodicalTitle>
    <b:Year>2016</b:Year>
    <b:Volume>20</b:Volume>
    <b:Issue>3</b:Issue>
    <b:RefOrder>66</b:RefOrder>
  </b:Source>
  <b:Source>
    <b:Tag>Pat16</b:Tag>
    <b:SourceType>ArticleInAPeriodical</b:SourceType>
    <b:Guid>{7C6C4422-28F1-C142-90A8-3E3228C510B2}</b:Guid>
    <b:Author>
      <b:Author>
        <b:NameList>
          <b:Person>
            <b:Last>Brady</b:Last>
            <b:First>Patrick</b:First>
            <b:Middle>Q.</b:Middle>
          </b:Person>
          <b:Person>
            <b:Last>Randa</b:Last>
            <b:First>Ryan</b:First>
          </b:Person>
          <b:Person>
            <b:Last>Reyns</b:Last>
            <b:First>Bradford</b:First>
            <b:Middle>W.</b:Middle>
          </b:Person>
        </b:NameList>
      </b:Author>
    </b:Author>
    <b:Title>From WWII to the World Wide Web: A Research Note on Social Changes, Online “Places,” and a New Online Activity Ratio for Routine Activity Theory</b:Title>
    <b:PeriodicalTitle>Journal of Contemporary Criminal Justice</b:PeriodicalTitle>
    <b:Year>2016</b:Year>
    <b:Month>December</b:Month>
    <b:Volume>32</b:Volume>
    <b:Issue>2</b:Issue>
    <b:Pages>129–147</b:Pages>
    <b:RefOrder>67</b:RefOrder>
  </b:Source>
  <b:Source>
    <b:Tag>Pog17</b:Tag>
    <b:SourceType>ArticleInAPeriodical</b:SourceType>
    <b:Guid>{7FE8B5D3-EC0F-D240-A4DB-8C71737096D5}</b:Guid>
    <b:Author>
      <b:Author>
        <b:NameList>
          <b:Person>
            <b:Last>Pogrebnyakov</b:Last>
            <b:First>Nicolai</b:First>
          </b:Person>
        </b:NameList>
      </b:Author>
    </b:Author>
    <b:Title>A cost-based explanation of gradual, regional internationalization of multinationals on social networking sites.(RESEARCH ARTICLE)</b:Title>
    <b:PeriodicalTitle>Management International Review</b:PeriodicalTitle>
    <b:Year>2017</b:Year>
    <b:Volume>57</b:Volume>
    <b:Issue>1</b:Issue>
    <b:Pages>37-64</b:Pages>
    <b:RefOrder>68</b:RefOrder>
  </b:Source>
  <b:Source>
    <b:Tag>Val</b:Tag>
    <b:SourceType>ArticleInAPeriodical</b:SourceType>
    <b:Guid>{9119BC9B-57D6-6748-8625-048C4C94EF01}</b:Guid>
    <b:Author>
      <b:Author>
        <b:NameList>
          <b:Person>
            <b:Last>MorenoJunior</b:Last>
            <b:First>Valter</b:First>
            <b:Middle>de Assis</b:Middle>
          </b:Person>
          <b:Person>
            <b:Last>Gomes</b:Last>
            <b:First>Josir</b:First>
            <b:Middle>Cardoso</b:Middle>
          </b:Person>
        </b:NameList>
      </b:Author>
    </b:Author>
    <b:Title>Benefits and success factors of open-source web services development platforms for small software houses</b:Title>
    <b:PeriodicalTitle>JISTEM - Journal of Information Systems and Technology Management</b:PeriodicalTitle>
    <b:Month>September/December</b:Month>
    <b:Volume>9</b:Volume>
    <b:Issue>8</b:Issue>
    <b:Pages>585-606</b:Pages>
    <b:Year>2012</b:Year>
    <b:RefOrder>69</b:RefOrder>
  </b:Source>
  <b:Source>
    <b:Tag>Luk18</b:Tag>
    <b:SourceType>ArticleInAPeriodical</b:SourceType>
    <b:Guid>{38963F15-08EB-A84A-A9A4-49D9F4ECBAF1}</b:Guid>
    <b:Author>
      <b:Author>
        <b:NameList>
          <b:Person>
            <b:Last>Porwol</b:Last>
            <b:First>Lukasz</b:First>
          </b:Person>
          <b:Person>
            <b:Last>Ojo</b:Last>
            <b:First>Adegboyega</b:First>
          </b:Person>
          <b:Person>
            <b:Last>G.Breslin</b:Last>
            <b:First>John</b:First>
          </b:Person>
        </b:NameList>
      </b:Author>
    </b:Author>
    <b:Title>Social Software Infrastructure for e-Participation</b:Title>
    <b:PeriodicalTitle>Government Information Quarterly</b:PeriodicalTitle>
    <b:Year>2016</b:Year>
    <b:Month>October</b:Month>
    <b:Volume>35</b:Volume>
    <b:Issue>4</b:Issue>
    <b:Pages>588-598</b:Pages>
    <b:RefOrder>70</b:RefOrder>
  </b:Source>
  <b:Source>
    <b:Tag>Far11</b:Tag>
    <b:SourceType>Book</b:SourceType>
    <b:Guid>{AE112D25-29FC-47BC-86E0-D97402001F5E}</b:Guid>
    <b:Author>
      <b:Author>
        <b:NameList>
          <b:Person>
            <b:Last>Farber</b:Last>
            <b:First>R</b:First>
          </b:Person>
        </b:NameList>
      </b:Author>
    </b:Author>
    <b:Title>CUDA Application Design and Development. Burlington: Elsevier Science.</b:Title>
    <b:Year>2011</b:Year>
    <b:RefOrder>1</b:RefOrder>
  </b:Source>
  <b:Source>
    <b:Tag>Thi21</b:Tag>
    <b:SourceType>JournalArticle</b:SourceType>
    <b:Guid>{DBB0A79A-241D-4FFB-ABE0-80154B4700E0}</b:Guid>
    <b:Author>
      <b:Author>
        <b:NameList>
          <b:Person>
            <b:Last>Thiel</b:Last>
            <b:First>Christian</b:First>
            <b:Middle>and Thiel, Cristoph</b:Middle>
          </b:Person>
        </b:NameList>
      </b:Author>
    </b:Author>
    <b:Title>Quantum Computer Resistant Cryptographic Methods and Their Suitability for Long-Term Preservation of Evidential Value</b:Title>
    <b:JournalName>BLED</b:JournalName>
    <b:Year>2021</b:Year>
    <b:URL>https://aisel.aisnet.org/bled2021/30</b:URL>
    <b:RefOrder>2</b:RefOrder>
  </b:Source>
  <b:Source>
    <b:Tag>Sri21</b:Tag>
    <b:SourceType>JournalArticle</b:SourceType>
    <b:Guid>{C8E43622-E58B-49CB-AD22-33B51946544E}</b:Guid>
    <b:Author>
      <b:Author>
        <b:NameList>
          <b:Person>
            <b:Last>Srivastava</b:Last>
            <b:First>V</b:First>
          </b:Person>
        </b:NameList>
      </b:Author>
    </b:Author>
    <b:Title>Cryptanalysis of LRainbow: The Lifted Rainbow Signature Scheme</b:Title>
    <b:JournalName>Provable and Practical Security</b:JournalName>
    <b:Year>2021</b:Year>
    <b:DOI>https://doi.org/10.1007/978-3-030-90402-9_16</b:DOI>
    <b:RefOrder>3</b:RefOrder>
  </b:Source>
  <b:Source>
    <b:Tag>Div</b:Tag>
    <b:SourceType>JournalArticle</b:SourceType>
    <b:Guid>{09D0769C-3530-4DB7-AB69-4A8D41A9729D}</b:Guid>
    <b:Title>Dimension-Preserving Reductions Between SVP and CVP in Different p-Norms</b:Title>
    <b:JournalName>Proceedings of the 2021 ACM-SIAM Symposium on Discrete Algorithms (SODA)</b:JournalName>
    <b:Author>
      <b:Author>
        <b:NameList>
          <b:Person>
            <b:Last>Divesh</b:Last>
            <b:First>Aggarwal</b:First>
          </b:Person>
        </b:NameList>
      </b:Author>
    </b:Author>
    <b:DOI>https://doi.org/10.1137/1.9781611976465.145</b:DOI>
    <b:RefOrder>4</b:RefOrder>
  </b:Source>
  <b:Source>
    <b:Tag>JBa04</b:Tag>
    <b:SourceType>JournalArticle</b:SourceType>
    <b:Guid>{34329A57-C570-4D46-9128-EE2B472EF5E4}</b:Guid>
    <b:Title>A full RNS implementation of RSA</b:Title>
    <b:Year>2004</b:Year>
    <b:Author>
      <b:Author>
        <b:NameList>
          <b:Person>
            <b:Last>Bajard </b:Last>
            <b:First>J</b:First>
          </b:Person>
          <b:Person>
            <b:Last>Imbert</b:Last>
            <b:First>I</b:First>
          </b:Person>
        </b:NameList>
      </b:Author>
    </b:Author>
    <b:JournalName>IEEE Transactions on Computers</b:JournalName>
    <b:Pages>769-774</b:Pages>
    <b:RefOrder>5</b:RefOrder>
  </b:Source>
  <b:Source>
    <b:Tag>EMV11</b:Tag>
    <b:SourceType>JournalArticle</b:SourceType>
    <b:Guid>{527727CE-5EE5-4D02-8C79-19065883E9B2}</b:Guid>
    <b:Title>Book 2: Security and Key Management. Version 4.3</b:Title>
    <b:JournalName>Integrated Circuit Card Specifications for Payment Systems</b:JournalName>
    <b:Year>2011</b:Year>
    <b:Author>
      <b:Author>
        <b:NameList>
          <b:Person>
            <b:Last>EMVCo</b:Last>
          </b:Person>
        </b:NameList>
      </b:Author>
    </b:Author>
    <b:Month>November</b:Month>
    <b:Day>29</b:Day>
    <b:RefOrder>6</b:RefOrder>
  </b:Source>
  <b:Source>
    <b:Tag>Har16</b:Tag>
    <b:SourceType>JournalArticle</b:SourceType>
    <b:Guid>{7E638C8B-96D2-4D45-B67C-D5256D310C99}</b:Guid>
    <b:Author>
      <b:Author>
        <b:NameList>
          <b:Person>
            <b:Last>Hartwig</b:Last>
            <b:First>Mayer</b:First>
          </b:Person>
        </b:NameList>
      </b:Author>
    </b:Author>
    <b:Title>ECDSA Security in Bitcoin and Ethereum: a Research Survey</b:Title>
    <b:JournalName>CoinFabrik</b:JournalName>
    <b:Year>2016</b:Year>
    <b:Pages>50</b:Pages>
    <b:RefOrder>7</b:RefOrder>
  </b:Source>
  <b:Source>
    <b:Tag>Kat</b:Tag>
    <b:SourceType>Book</b:SourceType>
    <b:Guid>{2C2D00E3-BC62-48E4-A22A-DC8910B88056}</b:Guid>
    <b:Title>Introduction to modern cryptography: principles and protocols</b:Title>
    <b:LCID>en-US</b:LCID>
    <b:Author>
      <b:Author>
        <b:NameList>
          <b:Person>
            <b:Last>Katz</b:Last>
            <b:First>J</b:First>
          </b:Person>
        </b:NameList>
      </b:Author>
    </b:Author>
    <b:Year>2014</b:Year>
    <b:Publisher>Chapman and Hall</b:Publisher>
    <b:Pages>603</b:Pages>
    <b:Edition>2</b:Edition>
    <b:RefOrder>8</b:RefOrder>
  </b:Source>
  <b:Source>
    <b:Tag>Hof98</b:Tag>
    <b:SourceType>JournalArticle</b:SourceType>
    <b:Guid>{65474438-8BCB-402D-A902-6880E98230C0}</b:Guid>
    <b:Author>
      <b:Author>
        <b:NameList>
          <b:Person>
            <b:Last>Albrecht</b:Last>
            <b:First>M.R.,</b:First>
            <b:Middle>Bai, S., Ducas, L.</b:Middle>
          </b:Person>
        </b:NameList>
      </b:Author>
    </b:Author>
    <b:Title>A subfield lattice attack on overstretched NTRU assumptions</b:Title>
    <b:JournalName>CRYPTO</b:JournalName>
    <b:Year>2016</b:Year>
    <b:Pages>153-178</b:Pages>
    <b:Publisher>Part I. LNCS</b:Publisher>
    <b:Volume>9814</b:Volume>
    <b:DOI>https://doi.org/10.1007/978-3-662-53018-4_6</b:DOI>
    <b:RefOrder>9</b:RefOrder>
  </b:Source>
  <b:Source>
    <b:Tag>Shi15</b:Tag>
    <b:SourceType>JournalArticle</b:SourceType>
    <b:Guid>{C9F1FF22-7FEF-4180-9AFC-F91F02132169}</b:Guid>
    <b:Author>
      <b:Author>
        <b:NameList>
          <b:Person>
            <b:Last>Shi</b:Last>
            <b:First>Xinli</b:First>
          </b:Person>
        </b:NameList>
      </b:Author>
    </b:Author>
    <b:Title>A novel memristive electronic synapse-based Hermite chaotic neural network with application in cryptography</b:Title>
    <b:JournalName>Neurocomputing 166</b:JournalName>
    <b:Year>2015</b:Year>
    <b:Pages>487-495</b:Pages>
    <b:RefOrder>10</b:RefOrder>
  </b:Source>
  <b:Source>
    <b:Tag>Jha20</b:Tag>
    <b:SourceType>JournalArticle</b:SourceType>
    <b:Guid>{AFD4E936-C5EE-4CA8-AF83-0887B8190C39}</b:Guid>
    <b:Author>
      <b:Author>
        <b:NameList>
          <b:Person>
            <b:Last>Jha</b:Last>
            <b:First>A.</b:First>
            <b:Middle>C.</b:Middle>
          </b:Person>
        </b:NameList>
      </b:Author>
    </b:Author>
    <b:Title>Positional Number System</b:Title>
    <b:JournalName>NUTA Journal</b:JournalName>
    <b:Year>2020</b:Year>
    <b:Pages>1-9</b:Pages>
    <b:RefOrder>11</b:RefOrder>
  </b:Source>
  <b:Source>
    <b:Tag>BiS08</b:Tag>
    <b:SourceType>JournalArticle</b:SourceType>
    <b:Guid>{47E5C807-2753-4423-9C11-5C7496FA782C}</b:Guid>
    <b:Author>
      <b:Author>
        <b:NameList>
          <b:Person>
            <b:Last>Bi</b:Last>
            <b:First>S.,</b:First>
            <b:Middle>&amp; Gross, W. J.</b:Middle>
          </b:Person>
        </b:NameList>
      </b:Author>
    </b:Author>
    <b:Title>The mixed-radix Chinese remainder theorem and its applications to residue comparison</b:Title>
    <b:JournalName>IEEE Transactions on Computers</b:JournalName>
    <b:Year>2008</b:Year>
    <b:Pages>1624-1632</b:Pages>
    <b:RefOrder>12</b:RefOrder>
  </b:Source>
  <b:Source>
    <b:Tag>Knu97</b:Tag>
    <b:SourceType>JournalArticle</b:SourceType>
    <b:Guid>{2AA0CBA0-9C8E-4784-8976-06541C0B4273}</b:Guid>
    <b:Author>
      <b:Author>
        <b:NameList>
          <b:Person>
            <b:Last>Knuth</b:Last>
            <b:First>Donald</b:First>
          </b:Person>
        </b:NameList>
      </b:Author>
    </b:Author>
    <b:Title>The Art of Computer Programming, Volume 2: Seminumerical Algorithms, Third Edition</b:Title>
    <b:JournalName>Addison-Wesley</b:JournalName>
    <b:Year>1997</b:Year>
    <b:Pages>65–66, 208–209, and 290</b:Pages>
    <b:RefOrder>13</b:RefOrder>
  </b:Source>
  <b:Source>
    <b:Tag>Kal00</b:Tag>
    <b:SourceType>JournalArticle</b:SourceType>
    <b:Guid>{3AADFA9E-8799-4A18-B0F4-DF8ED4E6E0AD}</b:Guid>
    <b:Author>
      <b:Author>
        <b:NameList>
          <b:Person>
            <b:Last>Kaltofen</b:Last>
            <b:First>E.,</b:First>
            <b:Middle>Lee, W. S., &amp; Lobo, A. A.</b:Middle>
          </b:Person>
        </b:NameList>
      </b:Author>
    </b:Author>
    <b:Title>Early termination in Ben-Or/Tiwari sparse interpolation and a hybrid of Zippel's algorithm</b:Title>
    <b:JournalName>Proceedings of the 2000 international symposium on Symbolic and algebraic computation</b:JournalName>
    <b:Year>2000</b:Year>
    <b:Pages>192-201</b:Pages>
    <b:RefOrder>14</b:RefOrder>
  </b:Source>
  <b:Source>
    <b:Tag>MFü07</b:Tag>
    <b:SourceType>JournalArticle</b:SourceType>
    <b:Guid>{541E0C25-C32B-45A8-A212-9DC0B43B709F}</b:Guid>
    <b:Author>
      <b:Author>
        <b:NameList>
          <b:Person>
            <b:Last>Fürer</b:Last>
            <b:First>M.</b:First>
          </b:Person>
        </b:NameList>
      </b:Author>
    </b:Author>
    <b:Title>Faster Integer Multiplication</b:Title>
    <b:JournalName>Proceedings of the 39th annual ACM Symposium on Theory of Computing (STOC)</b:JournalName>
    <b:Year>2007</b:Year>
    <b:Pages>55-67</b:Pages>
    <b:RefOrder>15</b:RefOrder>
  </b:Source>
  <b:Source>
    <b:Tag>Shi151</b:Tag>
    <b:SourceType>JournalArticle</b:SourceType>
    <b:Guid>{85E8A58D-94F9-406A-806E-15E8DEB39776}</b:Guid>
    <b:Author>
      <b:Author>
        <b:NameList>
          <b:Person>
            <b:Last>Shirbhate</b:Last>
            <b:First>R.,</b:First>
            <b:Middle>Panse, T., &amp; Ralekar, C</b:Middle>
          </b:Person>
        </b:NameList>
      </b:Author>
    </b:Author>
    <b:Title>Design of parallel FFT architecture using Cooley Tukey algorithm</b:Title>
    <b:JournalName>International Conference on Communications and Signal Processing (ICCSP) </b:JournalName>
    <b:Year>2015</b:Year>
    <b:Pages>574-578</b:Pages>
    <b:RefOrder>16</b:RefOrder>
  </b:Source>
  <b:Source>
    <b:Tag>Val20</b:Tag>
    <b:SourceType>JournalArticle</b:SourceType>
    <b:Guid>{4D7EDADB-77C5-4F99-AD1A-7E2DE3A897FE}</b:Guid>
    <b:Title>Application of the residue number system to reduce hardware costs of the convolutional neural network implementation</b:Title>
    <b:JournalName>Mathematics and Computers in Simulation</b:JournalName>
    <b:Year>2020</b:Year>
    <b:Pages>232-243</b:Pages>
    <b:Author>
      <b:Author>
        <b:NameList>
          <b:Person>
            <b:Last>Valueva</b:Last>
            <b:First>M</b:First>
          </b:Person>
        </b:NameList>
      </b:Author>
    </b:Author>
    <b:Volume>177</b:Volume>
    <b:StandardNumber>ISSN 0378-4754</b:StandardNumber>
    <b:DOI>https://doi.org/10.1016/j.matcom.2020.04.031.</b:DOI>
    <b:RefOrder>17</b:RefOrder>
  </b:Source>
  <b:Source>
    <b:Tag>Lyu14</b:Tag>
    <b:SourceType>JournalArticle</b:SourceType>
    <b:Guid>{9EB5A8B9-4BA2-4A73-A026-4F1DF8E40F95}</b:Guid>
    <b:Author>
      <b:Author>
        <b:NameList>
          <b:Person>
            <b:Last>Lyubomudrov</b:Last>
            <b:First>A.</b:First>
            <b:Middle>A., &amp; Zajtsev, A. V.</b:Middle>
          </b:Person>
        </b:NameList>
      </b:Author>
    </b:Author>
    <b:Title>The method for converting numbers represented in a positional number system into the residue number system</b:Title>
    <b:JournalName>Vestnik Natsional'nogo Issledovatel'skogo Yadernogo Universiteta MIFI</b:JournalName>
    <b:Year>2014</b:Year>
    <b:Pages>252-253</b:Pages>
    <b:RefOrder>18</b:RefOrder>
  </b:Source>
  <b:Source>
    <b:Tag>Sal21</b:Tag>
    <b:SourceType>JournalArticle</b:SourceType>
    <b:Guid>{C1C7B03D-7998-4580-AB9D-D82A42353986}</b:Guid>
    <b:Title>Fast and Energy Efficient Big Data Processing on FPGAs</b:Title>
    <b:JournalName>UC San Diego Electronic Theses and Dissertations</b:JournalName>
    <b:Year>2021</b:Year>
    <b:Author>
      <b:Author>
        <b:NameList>
          <b:Person>
            <b:Last>Salamat</b:Last>
            <b:First>Sahand</b:First>
          </b:Person>
        </b:NameList>
      </b:Author>
    </b:Author>
    <b:RefOrder>19</b:RefOrder>
  </b:Source>
</b:Sources>
</file>

<file path=customXml/itemProps1.xml><?xml version="1.0" encoding="utf-8"?>
<ds:datastoreItem xmlns:ds="http://schemas.openxmlformats.org/officeDocument/2006/customXml" ds:itemID="{6FC57F58-256C-4B82-80C5-EE8F89191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PL</Template>
  <TotalTime>16</TotalTime>
  <Pages>37</Pages>
  <Words>9907</Words>
  <Characters>53501</Characters>
  <Application>Microsoft Office Word</Application>
  <DocSecurity>0</DocSecurity>
  <Lines>445</Lines>
  <Paragraphs>126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COMPORTAMENTO DO CONSUMIDOR: ANÁLISE DOS IMPACTOS DE CERTIFICAÇÃO (RSE) COM CHANCELA PÚBLICO/PRIVADA</vt:lpstr>
      <vt:lpstr>COMPORTAMENTO DO CONSUMIDOR: ANÁLISE DOS IMPACTOS DE CERTIFICAÇÃO (RSE) COM CHANCELA PÚBLICO/PRIVADA</vt:lpstr>
    </vt:vector>
  </TitlesOfParts>
  <Company/>
  <LinksUpToDate>false</LinksUpToDate>
  <CharactersWithSpaces>63282</CharactersWithSpaces>
  <SharedDoc>false</SharedDoc>
  <HLinks>
    <vt:vector size="54" baseType="variant">
      <vt:variant>
        <vt:i4>6619254</vt:i4>
      </vt:variant>
      <vt:variant>
        <vt:i4>21</vt:i4>
      </vt:variant>
      <vt:variant>
        <vt:i4>0</vt:i4>
      </vt:variant>
      <vt:variant>
        <vt:i4>5</vt:i4>
      </vt:variant>
      <vt:variant>
        <vt:lpwstr>http://www.estadao.com.br/noticias/impresso,super-noticia-e-o-maior-jornal-do-pais,672901,0.htm</vt:lpwstr>
      </vt:variant>
      <vt:variant>
        <vt:lpwstr/>
      </vt:variant>
      <vt:variant>
        <vt:i4>5570632</vt:i4>
      </vt:variant>
      <vt:variant>
        <vt:i4>18</vt:i4>
      </vt:variant>
      <vt:variant>
        <vt:i4>0</vt:i4>
      </vt:variant>
      <vt:variant>
        <vt:i4>5</vt:i4>
      </vt:variant>
      <vt:variant>
        <vt:lpwstr>http://creativecommons.org/licenses/by-nc/3.0/br/</vt:lpwstr>
      </vt:variant>
      <vt:variant>
        <vt:lpwstr/>
      </vt:variant>
      <vt:variant>
        <vt:i4>5570632</vt:i4>
      </vt:variant>
      <vt:variant>
        <vt:i4>12</vt:i4>
      </vt:variant>
      <vt:variant>
        <vt:i4>0</vt:i4>
      </vt:variant>
      <vt:variant>
        <vt:i4>5</vt:i4>
      </vt:variant>
      <vt:variant>
        <vt:lpwstr>http://creativecommons.org/licenses/by-nc/3.0/br/</vt:lpwstr>
      </vt:variant>
      <vt:variant>
        <vt:lpwstr/>
      </vt:variant>
      <vt:variant>
        <vt:i4>5701681</vt:i4>
      </vt:variant>
      <vt:variant>
        <vt:i4>9</vt:i4>
      </vt:variant>
      <vt:variant>
        <vt:i4>0</vt:i4>
      </vt:variant>
      <vt:variant>
        <vt:i4>5</vt:i4>
      </vt:variant>
      <vt:variant>
        <vt:lpwstr>mailto:casalavila@yahoo.com.br</vt:lpwstr>
      </vt:variant>
      <vt:variant>
        <vt:lpwstr/>
      </vt:variant>
      <vt:variant>
        <vt:i4>1572897</vt:i4>
      </vt:variant>
      <vt:variant>
        <vt:i4>6</vt:i4>
      </vt:variant>
      <vt:variant>
        <vt:i4>0</vt:i4>
      </vt:variant>
      <vt:variant>
        <vt:i4>5</vt:i4>
      </vt:variant>
      <vt:variant>
        <vt:lpwstr>mailto:celestevasconcelos@gmail.com</vt:lpwstr>
      </vt:variant>
      <vt:variant>
        <vt:lpwstr/>
      </vt:variant>
      <vt:variant>
        <vt:i4>5832803</vt:i4>
      </vt:variant>
      <vt:variant>
        <vt:i4>3</vt:i4>
      </vt:variant>
      <vt:variant>
        <vt:i4>0</vt:i4>
      </vt:variant>
      <vt:variant>
        <vt:i4>5</vt:i4>
      </vt:variant>
      <vt:variant>
        <vt:lpwstr>mailto:jtrneves@ufmg.br</vt:lpwstr>
      </vt:variant>
      <vt:variant>
        <vt:lpwstr/>
      </vt:variant>
      <vt:variant>
        <vt:i4>1966141</vt:i4>
      </vt:variant>
      <vt:variant>
        <vt:i4>0</vt:i4>
      </vt:variant>
      <vt:variant>
        <vt:i4>0</vt:i4>
      </vt:variant>
      <vt:variant>
        <vt:i4>5</vt:i4>
      </vt:variant>
      <vt:variant>
        <vt:lpwstr>mailto:brenomonlevade@gmail.com</vt:lpwstr>
      </vt:variant>
      <vt:variant>
        <vt:lpwstr/>
      </vt:variant>
      <vt:variant>
        <vt:i4>5570632</vt:i4>
      </vt:variant>
      <vt:variant>
        <vt:i4>9</vt:i4>
      </vt:variant>
      <vt:variant>
        <vt:i4>0</vt:i4>
      </vt:variant>
      <vt:variant>
        <vt:i4>5</vt:i4>
      </vt:variant>
      <vt:variant>
        <vt:lpwstr>http://creativecommons.org/licenses/by-nc/3.0/br/</vt:lpwstr>
      </vt:variant>
      <vt:variant>
        <vt:lpwstr/>
      </vt:variant>
      <vt:variant>
        <vt:i4>5570632</vt:i4>
      </vt:variant>
      <vt:variant>
        <vt:i4>0</vt:i4>
      </vt:variant>
      <vt:variant>
        <vt:i4>0</vt:i4>
      </vt:variant>
      <vt:variant>
        <vt:i4>5</vt:i4>
      </vt:variant>
      <vt:variant>
        <vt:lpwstr>http://creativecommons.org/licenses/by-nc/3.0/br/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COMPORTAMENTO DO CONSUMIDOR: ANÁLISE DOS IMPACTOS DE CERTIFICAÇÃO (RSE) COM CHANCELA PÚBLICO/PRIVADA</dc:title>
  <dc:creator>MARIANA</dc:creator>
  <cp:lastModifiedBy>Cassia</cp:lastModifiedBy>
  <cp:revision>8</cp:revision>
  <cp:lastPrinted>2025-06-30T02:21:00Z</cp:lastPrinted>
  <dcterms:created xsi:type="dcterms:W3CDTF">2025-06-29T20:13:00Z</dcterms:created>
  <dcterms:modified xsi:type="dcterms:W3CDTF">2025-06-30T02:22:00Z</dcterms:modified>
</cp:coreProperties>
</file>